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W w:w="0" w:type="auto"/>
        <w:tblLook w:val="01E0" w:firstRow="1" w:lastRow="1" w:firstColumn="1" w:lastColumn="1" w:noHBand="0" w:noVBand="0"/>
      </w:tblPr>
      <w:tblGrid>
        <w:gridCol w:w="5726"/>
        <w:gridCol w:w="3288"/>
      </w:tblGrid>
      <w:tr w:rsidR="0074413E" w14:paraId="5611595F" w14:textId="77777777">
        <w:trPr>
          <w:trHeight w:hRule="exact" w:val="1418"/>
        </w:trPr>
        <w:tc>
          <w:tcPr>
            <w:tcW w:w="5727" w:type="dxa"/>
          </w:tcPr>
          <w:p w14:paraId="3A3C7140" w14:textId="77777777" w:rsidR="0074413E" w:rsidRDefault="0074413E" w:rsidP="0074413E">
            <w:pPr>
              <w:pStyle w:val="Kopfzeile"/>
            </w:pPr>
            <w:bookmarkStart w:id="0" w:name="BkMod_000"/>
          </w:p>
        </w:tc>
        <w:tc>
          <w:tcPr>
            <w:tcW w:w="3289" w:type="dxa"/>
          </w:tcPr>
          <w:p w14:paraId="3BD18296" w14:textId="77777777" w:rsidR="0074413E" w:rsidRDefault="0099631F" w:rsidP="0074413E">
            <w:pPr>
              <w:pStyle w:val="VorlageLaufnummer"/>
            </w:pPr>
            <w:r>
              <w:t xml:space="preserve">Vorlage Nr.  </w:t>
            </w:r>
            <w:bookmarkStart w:id="1" w:name="BkmVorlagenNR"/>
            <w:r>
              <w:fldChar w:fldCharType="begin"/>
            </w:r>
            <w:r>
              <w:instrText xml:space="preserve"> QUOTE "Nr." </w:instrText>
            </w:r>
            <w:r>
              <w:fldChar w:fldCharType="separate"/>
            </w:r>
            <w:r w:rsidR="00D865D8">
              <w:t>Nr.</w:t>
            </w:r>
            <w:r>
              <w:fldChar w:fldCharType="end"/>
            </w:r>
            <w:r>
              <w:t> </w:t>
            </w:r>
            <w:bookmarkEnd w:id="1"/>
          </w:p>
          <w:p w14:paraId="6F8B8244" w14:textId="39E4A241" w:rsidR="0074413E" w:rsidRDefault="0099631F" w:rsidP="00D865D8">
            <w:pPr>
              <w:pStyle w:val="VorlageLaufnummer"/>
            </w:pPr>
            <w:bookmarkStart w:id="2" w:name="BkmAmt"/>
            <w:r>
              <w:t xml:space="preserve">Laufnummer </w:t>
            </w:r>
            <w:bookmarkStart w:id="3" w:name="BkmLaufNR"/>
            <w:r>
              <w:fldChar w:fldCharType="begin"/>
            </w:r>
            <w:r>
              <w:instrText xml:space="preserve"> QUOTE "Nr." </w:instrText>
            </w:r>
            <w:r>
              <w:fldChar w:fldCharType="separate"/>
            </w:r>
            <w:r w:rsidR="00D865D8">
              <w:t>Nr.</w:t>
            </w:r>
            <w:r>
              <w:fldChar w:fldCharType="end"/>
            </w:r>
            <w:bookmarkEnd w:id="2"/>
            <w:r>
              <w:t> </w:t>
            </w:r>
            <w:bookmarkEnd w:id="3"/>
          </w:p>
        </w:tc>
      </w:tr>
    </w:tbl>
    <w:tbl>
      <w:tblPr>
        <w:tblW w:w="0" w:type="auto"/>
        <w:tblCellMar>
          <w:left w:w="0" w:type="dxa"/>
          <w:right w:w="0" w:type="dxa"/>
        </w:tblCellMar>
        <w:tblLook w:val="01E0" w:firstRow="1" w:lastRow="1" w:firstColumn="1" w:lastColumn="1" w:noHBand="0" w:noVBand="0"/>
      </w:tblPr>
      <w:tblGrid>
        <w:gridCol w:w="5726"/>
        <w:gridCol w:w="3288"/>
      </w:tblGrid>
      <w:tr w:rsidR="0074413E" w14:paraId="40D5FD0C" w14:textId="77777777" w:rsidTr="00361785">
        <w:trPr>
          <w:trHeight w:hRule="exact" w:val="1041"/>
        </w:trPr>
        <w:tc>
          <w:tcPr>
            <w:tcW w:w="5726" w:type="dxa"/>
            <w:shd w:val="clear" w:color="auto" w:fill="auto"/>
          </w:tcPr>
          <w:p w14:paraId="442CDA7C" w14:textId="050CEB49" w:rsidR="0074413E" w:rsidRDefault="0074413E" w:rsidP="0074413E">
            <w:pPr>
              <w:pStyle w:val="VorlageDirektion"/>
            </w:pPr>
            <w:bookmarkStart w:id="4" w:name="BkMod_001"/>
            <w:bookmarkEnd w:id="0"/>
          </w:p>
        </w:tc>
        <w:tc>
          <w:tcPr>
            <w:tcW w:w="3288" w:type="dxa"/>
            <w:shd w:val="clear" w:color="auto" w:fill="auto"/>
          </w:tcPr>
          <w:p w14:paraId="6BD761F6" w14:textId="5060264C" w:rsidR="00361785" w:rsidRDefault="00361785" w:rsidP="00971332">
            <w:pPr>
              <w:pStyle w:val="VorlageDirektionFett"/>
            </w:pPr>
          </w:p>
        </w:tc>
      </w:tr>
    </w:tbl>
    <w:p w14:paraId="3A34D99E" w14:textId="78FEB3ED" w:rsidR="0074413E" w:rsidRDefault="00D2038D" w:rsidP="0074413E">
      <w:r w:rsidRPr="00D2038D">
        <w:t xml:space="preserve">Ergebnis der ersten Lesung des Regierungsrats vom </w:t>
      </w:r>
      <w:r>
        <w:t>19. November</w:t>
      </w:r>
      <w:r w:rsidRPr="00D2038D">
        <w:t xml:space="preserve"> 2024</w:t>
      </w:r>
    </w:p>
    <w:p w14:paraId="188D4B4E" w14:textId="77777777" w:rsidR="00B07A6F" w:rsidRDefault="00B07A6F" w:rsidP="00B07A6F">
      <w:pPr>
        <w:pStyle w:val="berschrift1"/>
        <w:numPr>
          <w:ilvl w:val="0"/>
          <w:numId w:val="0"/>
        </w:numPr>
        <w:ind w:left="567"/>
        <w:rPr>
          <w:rFonts w:cs="Times New Roman"/>
          <w:b w:val="0"/>
          <w:bCs w:val="0"/>
        </w:rPr>
      </w:pPr>
      <w:bookmarkStart w:id="5" w:name="BkMod_002"/>
      <w:bookmarkEnd w:id="4"/>
    </w:p>
    <w:p w14:paraId="68F07AFE" w14:textId="7721DC8E" w:rsidR="00361785" w:rsidRPr="00361785" w:rsidRDefault="00D01697" w:rsidP="00361785">
      <w:pPr>
        <w:pStyle w:val="berschrift1"/>
        <w:numPr>
          <w:ilvl w:val="0"/>
          <w:numId w:val="0"/>
        </w:numPr>
      </w:pPr>
      <w:r>
        <w:t xml:space="preserve">Änderung des </w:t>
      </w:r>
      <w:bookmarkStart w:id="6" w:name="_Hlk139024743"/>
      <w:r w:rsidR="00361785" w:rsidRPr="00361785">
        <w:t>Gesetz</w:t>
      </w:r>
      <w:r w:rsidR="00361785">
        <w:t>es</w:t>
      </w:r>
      <w:r w:rsidR="00361785" w:rsidRPr="00361785">
        <w:t xml:space="preserve"> über Inkassohilfe und Bevorschussung von Unterhaltsbeiträgen</w:t>
      </w:r>
      <w:bookmarkEnd w:id="6"/>
      <w:r w:rsidR="00361785">
        <w:t xml:space="preserve"> </w:t>
      </w:r>
      <w:bookmarkStart w:id="7" w:name="_Hlk139024756"/>
      <w:r w:rsidR="00361785" w:rsidRPr="00361785">
        <w:t>(Inkassohilfe- und Bevorschussungsgesetz)</w:t>
      </w:r>
      <w:bookmarkEnd w:id="7"/>
    </w:p>
    <w:p w14:paraId="2244867B" w14:textId="77777777" w:rsidR="0074413E" w:rsidRDefault="0074413E" w:rsidP="0074413E">
      <w:pPr>
        <w:pStyle w:val="Betreff"/>
      </w:pPr>
    </w:p>
    <w:p w14:paraId="39E7E30B" w14:textId="77777777" w:rsidR="0074413E" w:rsidRDefault="0074413E" w:rsidP="0074413E"/>
    <w:p w14:paraId="0FFDE5FB" w14:textId="77777777" w:rsidR="0074413E" w:rsidRDefault="0099631F" w:rsidP="0074413E">
      <w:bookmarkStart w:id="8" w:name="BkMod_003"/>
      <w:bookmarkEnd w:id="5"/>
      <w:r>
        <w:t>Bericht und Antrag des Regierungsrats</w:t>
      </w:r>
    </w:p>
    <w:p w14:paraId="1A6C7E84" w14:textId="77777777" w:rsidR="0074413E" w:rsidRDefault="0099631F" w:rsidP="0074413E">
      <w:r>
        <w:t xml:space="preserve">vom </w:t>
      </w:r>
      <w:r w:rsidRPr="007A4D29">
        <w:rPr>
          <w:highlight w:val="yellow"/>
        </w:rPr>
        <w:fldChar w:fldCharType="begin"/>
      </w:r>
      <w:r w:rsidRPr="007A4D29">
        <w:rPr>
          <w:highlight w:val="yellow"/>
        </w:rPr>
        <w:instrText xml:space="preserve"> QUOTE "Datum" </w:instrText>
      </w:r>
      <w:r w:rsidRPr="007A4D29">
        <w:rPr>
          <w:highlight w:val="yellow"/>
        </w:rPr>
        <w:fldChar w:fldCharType="separate"/>
      </w:r>
      <w:r w:rsidR="00D865D8" w:rsidRPr="007A4D29">
        <w:rPr>
          <w:highlight w:val="yellow"/>
        </w:rPr>
        <w:t>Datum</w:t>
      </w:r>
      <w:r w:rsidRPr="007A4D29">
        <w:rPr>
          <w:highlight w:val="yellow"/>
        </w:rPr>
        <w:fldChar w:fldCharType="end"/>
      </w:r>
    </w:p>
    <w:p w14:paraId="4F3E477F" w14:textId="77777777" w:rsidR="0074413E" w:rsidRDefault="0074413E" w:rsidP="0074413E"/>
    <w:p w14:paraId="2349C029" w14:textId="00E42C86" w:rsidR="0074413E" w:rsidRDefault="0099631F" w:rsidP="0074413E">
      <w:pPr>
        <w:pStyle w:val="StandardNo"/>
      </w:pPr>
      <w:bookmarkStart w:id="9" w:name="BkMod_004"/>
      <w:bookmarkEnd w:id="8"/>
      <w:r>
        <w:t>Sehr geehrte</w:t>
      </w:r>
      <w:r w:rsidR="00EB737E">
        <w:t>r Herr</w:t>
      </w:r>
      <w:r>
        <w:t xml:space="preserve"> Präsident</w:t>
      </w:r>
    </w:p>
    <w:p w14:paraId="5F5DA362" w14:textId="77777777" w:rsidR="0074413E" w:rsidRDefault="0099631F" w:rsidP="0074413E">
      <w:pPr>
        <w:pStyle w:val="StandardNo"/>
      </w:pPr>
      <w:r>
        <w:t>Sehr geehrte Damen und Herren</w:t>
      </w:r>
    </w:p>
    <w:p w14:paraId="2651D32D" w14:textId="77777777" w:rsidR="0074413E" w:rsidRDefault="0074413E" w:rsidP="0074413E">
      <w:bookmarkStart w:id="10" w:name="BkMod_005"/>
      <w:bookmarkEnd w:id="9"/>
    </w:p>
    <w:p w14:paraId="412A7B43" w14:textId="0721211B" w:rsidR="00D01697" w:rsidRDefault="00D01697" w:rsidP="00D01697">
      <w:bookmarkStart w:id="11" w:name="BkMod_006"/>
      <w:bookmarkEnd w:id="10"/>
      <w:r>
        <w:t xml:space="preserve">Wir unterbreiten Ihnen hiermit den Antrag auf Revision des Gesetzes </w:t>
      </w:r>
      <w:r w:rsidR="00361785" w:rsidRPr="00361785">
        <w:t>über Inkassohilfe und Bevorschussung von Unterhaltsbeiträgen</w:t>
      </w:r>
      <w:r w:rsidR="00361785">
        <w:t xml:space="preserve"> </w:t>
      </w:r>
      <w:r w:rsidR="00361785" w:rsidRPr="00361785">
        <w:t>(Inkassohilfe- und Bevorschussungsgesetz</w:t>
      </w:r>
      <w:r w:rsidR="00361785">
        <w:t>; BGS 213.711</w:t>
      </w:r>
      <w:r w:rsidR="00361785" w:rsidRPr="00361785">
        <w:t>)</w:t>
      </w:r>
      <w:r>
        <w:t xml:space="preserve">. </w:t>
      </w:r>
      <w:r w:rsidR="00CC0E0C">
        <w:t xml:space="preserve">Unseren Bericht gliedern wir wie folgt: </w:t>
      </w:r>
    </w:p>
    <w:p w14:paraId="25323434" w14:textId="77777777" w:rsidR="0074413E" w:rsidRDefault="0074413E" w:rsidP="0074413E"/>
    <w:p w14:paraId="53CBA73D" w14:textId="62D51B09" w:rsidR="00171473" w:rsidRDefault="00171473" w:rsidP="005E6C74">
      <w:pPr>
        <w:pStyle w:val="berschrift1"/>
      </w:pPr>
      <w:r>
        <w:t xml:space="preserve">In Kürze </w:t>
      </w:r>
    </w:p>
    <w:p w14:paraId="0F2349E6" w14:textId="2EA63081" w:rsidR="005E6C74" w:rsidRDefault="00D01697" w:rsidP="005E6C74">
      <w:pPr>
        <w:pStyle w:val="berschrift1"/>
      </w:pPr>
      <w:r>
        <w:t>Ausgangslage</w:t>
      </w:r>
    </w:p>
    <w:p w14:paraId="389F7EEF" w14:textId="59D567E5" w:rsidR="0070014D" w:rsidRPr="00007228" w:rsidRDefault="0070014D" w:rsidP="00007228">
      <w:pPr>
        <w:pStyle w:val="berschrift1"/>
      </w:pPr>
      <w:r w:rsidRPr="0061061B">
        <w:t>Gesetzliche Rahmenbedingungen</w:t>
      </w:r>
    </w:p>
    <w:p w14:paraId="57D6B473" w14:textId="3451719E" w:rsidR="00D01697" w:rsidRDefault="00C42C08" w:rsidP="00D01697">
      <w:pPr>
        <w:pStyle w:val="berschrift1"/>
      </w:pPr>
      <w:r>
        <w:t>Zentrale Elemente der Teilrevision</w:t>
      </w:r>
    </w:p>
    <w:p w14:paraId="59C3D52B" w14:textId="77777777" w:rsidR="007306B2" w:rsidRDefault="007306B2" w:rsidP="007306B2">
      <w:pPr>
        <w:pStyle w:val="berschrift1"/>
      </w:pPr>
      <w:r>
        <w:t>Ergebnis des Vernehmlassungsverfahrens</w:t>
      </w:r>
    </w:p>
    <w:p w14:paraId="62D58CF2" w14:textId="77777777" w:rsidR="00D01697" w:rsidRDefault="00015BCB" w:rsidP="00D01697">
      <w:pPr>
        <w:pStyle w:val="berschrift1"/>
      </w:pPr>
      <w:r>
        <w:t>Erläuterungen zu den einzelnen Bestimmungen</w:t>
      </w:r>
    </w:p>
    <w:p w14:paraId="037EE001" w14:textId="77777777" w:rsidR="0074413E" w:rsidRDefault="0099631F" w:rsidP="009D09F3">
      <w:pPr>
        <w:pStyle w:val="berschrift1"/>
        <w:numPr>
          <w:ilvl w:val="0"/>
          <w:numId w:val="6"/>
        </w:numPr>
      </w:pPr>
      <w:r w:rsidRPr="00895F0D">
        <w:t>Finanzielle Auswirkungen und Anpassungen von Leistungsaufträgen</w:t>
      </w:r>
    </w:p>
    <w:p w14:paraId="036878C0" w14:textId="298AE06B" w:rsidR="00200ED7" w:rsidRPr="00200ED7" w:rsidRDefault="00200ED7" w:rsidP="00200ED7">
      <w:pPr>
        <w:pStyle w:val="berschrift1"/>
      </w:pPr>
      <w:r>
        <w:t>Finanztabelle</w:t>
      </w:r>
    </w:p>
    <w:p w14:paraId="356437E5" w14:textId="77777777" w:rsidR="00D01697" w:rsidRDefault="00D01697" w:rsidP="00D01697">
      <w:pPr>
        <w:pStyle w:val="berschrift1"/>
      </w:pPr>
      <w:r>
        <w:t>Zeitplan</w:t>
      </w:r>
    </w:p>
    <w:p w14:paraId="60C10FCB" w14:textId="77777777" w:rsidR="002F38A5" w:rsidRDefault="00D01697" w:rsidP="002F38A5">
      <w:pPr>
        <w:pStyle w:val="berschrift1"/>
      </w:pPr>
      <w:r>
        <w:t>Antrag</w:t>
      </w:r>
    </w:p>
    <w:p w14:paraId="6987D0EF" w14:textId="77777777" w:rsidR="002F38A5" w:rsidRDefault="002F38A5" w:rsidP="002F38A5">
      <w:pPr>
        <w:pStyle w:val="Textkrper"/>
      </w:pPr>
    </w:p>
    <w:p w14:paraId="1A675A23" w14:textId="77777777" w:rsidR="00015BCB" w:rsidRDefault="00015BCB" w:rsidP="002F38A5">
      <w:pPr>
        <w:pStyle w:val="Textkrper"/>
      </w:pPr>
    </w:p>
    <w:p w14:paraId="5C9AF992" w14:textId="156E0227" w:rsidR="0037025B" w:rsidRDefault="0037025B" w:rsidP="009D09F3">
      <w:pPr>
        <w:pStyle w:val="berschrift1"/>
        <w:numPr>
          <w:ilvl w:val="0"/>
          <w:numId w:val="11"/>
        </w:numPr>
      </w:pPr>
      <w:r>
        <w:t>In Kürze</w:t>
      </w:r>
    </w:p>
    <w:p w14:paraId="38553C94" w14:textId="77777777" w:rsidR="00E33B3D" w:rsidRPr="00E33B3D" w:rsidRDefault="00E33B3D" w:rsidP="00E33B3D">
      <w:pPr>
        <w:pStyle w:val="Textkrper"/>
      </w:pPr>
    </w:p>
    <w:p w14:paraId="4A60E1F7" w14:textId="5978C772" w:rsidR="004646E3" w:rsidRDefault="00542A88" w:rsidP="0037025B">
      <w:pPr>
        <w:pStyle w:val="Textkrper"/>
      </w:pPr>
      <w:r>
        <w:t xml:space="preserve">Anlass für diese Teilrevision </w:t>
      </w:r>
      <w:r w:rsidR="00CA0F19">
        <w:t xml:space="preserve">gab </w:t>
      </w:r>
      <w:r>
        <w:t xml:space="preserve">zum einen die Inkraftsetzung der </w:t>
      </w:r>
      <w:r w:rsidRPr="006C240A">
        <w:t xml:space="preserve">Verordnung über die Inkassohilfe bei familienrechtlichen Unterhaltsansprüchen </w:t>
      </w:r>
      <w:r w:rsidR="009B398C">
        <w:t xml:space="preserve">vom 6. Dezember 2019 </w:t>
      </w:r>
      <w:r w:rsidRPr="006C240A">
        <w:t xml:space="preserve">(Inkassohilfeverordnung, </w:t>
      </w:r>
      <w:proofErr w:type="spellStart"/>
      <w:r w:rsidRPr="006C240A">
        <w:t>InkHV</w:t>
      </w:r>
      <w:proofErr w:type="spellEnd"/>
      <w:r>
        <w:t>; SR 211.214.32</w:t>
      </w:r>
      <w:r w:rsidRPr="006C240A">
        <w:t>)</w:t>
      </w:r>
      <w:r>
        <w:t xml:space="preserve"> </w:t>
      </w:r>
      <w:r w:rsidR="00CC0E0C">
        <w:t>per</w:t>
      </w:r>
      <w:r>
        <w:t xml:space="preserve"> 1. Januar 2022 auf Bundesebene. </w:t>
      </w:r>
      <w:r w:rsidR="00CA0F19">
        <w:t xml:space="preserve">Mit dieser Verordnung bezweckt der Bund möglichst gleiche Unterstützungsleistungen in allen Kantonen für unterhaltsberechtigte Personen, wenn sie die ihnen zugesprochenen Unterhaltsbeiträge nicht erhalten. Durch eine professionalisierte und gestärkte Inkassohilfe wird </w:t>
      </w:r>
      <w:r w:rsidR="005A10FF">
        <w:t>sodann</w:t>
      </w:r>
      <w:r w:rsidR="00CA0F19">
        <w:t xml:space="preserve"> auch das Gemeinwesen entlastet. </w:t>
      </w:r>
      <w:r>
        <w:t xml:space="preserve">Zum anderen </w:t>
      </w:r>
      <w:r w:rsidR="00453C68">
        <w:t xml:space="preserve">greift </w:t>
      </w:r>
      <w:r>
        <w:t>die Gesetzesrevision Anliegen der Einwohner- und Bürgergemeinden auf</w:t>
      </w:r>
      <w:r w:rsidR="00453C68">
        <w:t xml:space="preserve"> und nimmt punktuell weitere inhaltliche Änderungen vor</w:t>
      </w:r>
      <w:r w:rsidR="004646E3">
        <w:t xml:space="preserve">. </w:t>
      </w:r>
    </w:p>
    <w:p w14:paraId="63FE504E" w14:textId="77777777" w:rsidR="00434691" w:rsidRDefault="00434691" w:rsidP="0037025B">
      <w:pPr>
        <w:pStyle w:val="Textkrper"/>
      </w:pPr>
    </w:p>
    <w:p w14:paraId="763C1C49" w14:textId="4EB77C26" w:rsidR="0037025B" w:rsidRDefault="00A6440B" w:rsidP="004646E3">
      <w:pPr>
        <w:pStyle w:val="Textkrper"/>
      </w:pPr>
      <w:r>
        <w:t>Neu</w:t>
      </w:r>
      <w:r w:rsidR="00F43B47">
        <w:t xml:space="preserve"> ist</w:t>
      </w:r>
      <w:r>
        <w:t xml:space="preserve"> es verbindlich, dass </w:t>
      </w:r>
      <w:r w:rsidR="00971332">
        <w:t xml:space="preserve">im Kanton Zug </w:t>
      </w:r>
      <w:r>
        <w:t xml:space="preserve">die Aufgaben des Inkassos und der Bevorschussung von </w:t>
      </w:r>
      <w:r w:rsidR="009D3529">
        <w:rPr>
          <w:rStyle w:val="textcontent"/>
        </w:rPr>
        <w:t>Unterhaltsbeiträgen (</w:t>
      </w:r>
      <w:r w:rsidR="009D3529">
        <w:t>auch als Alimente bezeichnet)</w:t>
      </w:r>
      <w:r>
        <w:t xml:space="preserve"> durch eine Fachstelle ausgeführt werden müssen.</w:t>
      </w:r>
      <w:r w:rsidR="004646E3">
        <w:t xml:space="preserve"> Bis anhin stand es den Gemeinden und dem Kanton offen, die Fachstelle zu beauftragen oder die Aufgabe selbst wahrzunehmen. </w:t>
      </w:r>
      <w:r w:rsidR="00354FC8">
        <w:t xml:space="preserve">Mit der neuen Bundesverordnung ist dies nicht mehr möglich. </w:t>
      </w:r>
      <w:r w:rsidRPr="008F6BF9">
        <w:t xml:space="preserve">Der </w:t>
      </w:r>
      <w:r w:rsidRPr="00790946">
        <w:t>Leistungskatalog</w:t>
      </w:r>
      <w:r>
        <w:t xml:space="preserve"> der Fachstelle</w:t>
      </w:r>
      <w:r w:rsidRPr="008F6BF9">
        <w:t xml:space="preserve"> </w:t>
      </w:r>
      <w:r w:rsidR="004646E3">
        <w:t xml:space="preserve">ist aufgrund </w:t>
      </w:r>
      <w:r w:rsidR="00CA0F19">
        <w:t xml:space="preserve">der Einführung </w:t>
      </w:r>
      <w:r>
        <w:t>der</w:t>
      </w:r>
      <w:r w:rsidRPr="008F6BF9">
        <w:t xml:space="preserve"> </w:t>
      </w:r>
      <w:r w:rsidR="005A10FF">
        <w:t>Inkassohilfeverordnung des Bundes</w:t>
      </w:r>
      <w:r w:rsidR="005A10FF" w:rsidRPr="008F6BF9">
        <w:t xml:space="preserve"> </w:t>
      </w:r>
      <w:r w:rsidR="00CA0F19">
        <w:t xml:space="preserve">per 1. Januar 2022 </w:t>
      </w:r>
      <w:r>
        <w:t>aus</w:t>
      </w:r>
      <w:r w:rsidR="004646E3">
        <w:t>zuweiten</w:t>
      </w:r>
      <w:r>
        <w:t>. I</w:t>
      </w:r>
      <w:r w:rsidRPr="008F6BF9">
        <w:t xml:space="preserve">nsbesondere </w:t>
      </w:r>
      <w:r>
        <w:t xml:space="preserve">muss neu ein </w:t>
      </w:r>
      <w:r w:rsidRPr="008F6BF9">
        <w:t>Grundangebot</w:t>
      </w:r>
      <w:r>
        <w:t xml:space="preserve"> an Beratung und Information, welches nicht an</w:t>
      </w:r>
      <w:r w:rsidRPr="008F6BF9">
        <w:t xml:space="preserve"> eine</w:t>
      </w:r>
      <w:r>
        <w:t>n</w:t>
      </w:r>
      <w:r w:rsidRPr="008F6BF9">
        <w:t xml:space="preserve"> konkreten Fall</w:t>
      </w:r>
      <w:r>
        <w:t xml:space="preserve"> gebunden </w:t>
      </w:r>
      <w:r>
        <w:lastRenderedPageBreak/>
        <w:t>ist, zur Verfügung gestellt werden.</w:t>
      </w:r>
      <w:r w:rsidR="004646E3">
        <w:t xml:space="preserve"> Dieser Anpassungsbedarf wird mit der vorliegenden Revision vollzogen.</w:t>
      </w:r>
      <w:r>
        <w:t xml:space="preserve"> </w:t>
      </w:r>
      <w:r w:rsidR="004646E3">
        <w:t xml:space="preserve">Der ergänzte </w:t>
      </w:r>
      <w:r w:rsidR="00F06842">
        <w:t>Leistungskatalog</w:t>
      </w:r>
      <w:r w:rsidR="00F06842" w:rsidRPr="008F6BF9">
        <w:t xml:space="preserve"> </w:t>
      </w:r>
      <w:r w:rsidR="006A034A">
        <w:t>soll</w:t>
      </w:r>
      <w:r w:rsidR="006A034A" w:rsidRPr="008F6BF9">
        <w:t xml:space="preserve"> </w:t>
      </w:r>
      <w:r w:rsidR="006A034A">
        <w:t>mit einem neuen</w:t>
      </w:r>
      <w:r w:rsidRPr="008F6BF9">
        <w:t xml:space="preserve"> Finanzierungs</w:t>
      </w:r>
      <w:r>
        <w:t>modell</w:t>
      </w:r>
      <w:r w:rsidRPr="008F6BF9">
        <w:t xml:space="preserve"> der </w:t>
      </w:r>
      <w:proofErr w:type="spellStart"/>
      <w:r w:rsidRPr="008F6BF9">
        <w:t>Alimentenhilfe</w:t>
      </w:r>
      <w:proofErr w:type="spellEnd"/>
      <w:r w:rsidR="00035878">
        <w:t>, welches k</w:t>
      </w:r>
      <w:r>
        <w:t xml:space="preserve">ünftig neben Fallpauschalen Sockelbeiträge </w:t>
      </w:r>
      <w:r w:rsidR="00035878">
        <w:t>enthält</w:t>
      </w:r>
      <w:r w:rsidR="006A034A">
        <w:t>, finanziert werden</w:t>
      </w:r>
      <w:r>
        <w:t>.</w:t>
      </w:r>
      <w:r w:rsidR="0067500A">
        <w:t xml:space="preserve"> </w:t>
      </w:r>
      <w:r w:rsidR="004646E3">
        <w:t xml:space="preserve">Neu soll </w:t>
      </w:r>
      <w:r w:rsidR="00F85B62">
        <w:t xml:space="preserve">zudem </w:t>
      </w:r>
      <w:r w:rsidR="004646E3">
        <w:t>der Kanton</w:t>
      </w:r>
      <w:r w:rsidR="00CC0E0C">
        <w:t>,</w:t>
      </w:r>
      <w:r w:rsidR="004646E3">
        <w:t xml:space="preserve"> i</w:t>
      </w:r>
      <w:r>
        <w:t>n Anlehnung an die sozialhilferechtlichen Zuständigkeitsregelungen im Asylbereich</w:t>
      </w:r>
      <w:r w:rsidR="00CC0E0C">
        <w:t>,</w:t>
      </w:r>
      <w:r>
        <w:t xml:space="preserve"> die Kosten nach </w:t>
      </w:r>
      <w:r w:rsidR="00C06457">
        <w:t xml:space="preserve">diesem Gesetz </w:t>
      </w:r>
      <w:r>
        <w:t>für Personen, welche nach § 12</w:t>
      </w:r>
      <w:r w:rsidRPr="00833777">
        <w:rPr>
          <w:vertAlign w:val="superscript"/>
        </w:rPr>
        <w:t>bis</w:t>
      </w:r>
      <w:r>
        <w:t xml:space="preserve"> des Gesetzes über die Sozialhilfe im Kanton Zug vom 16. Dezember 1982 (Sozialhilfegesetz, SHG; BGS 861.4) durch den Kanton unterstützt werden, übernehmen.</w:t>
      </w:r>
      <w:r w:rsidR="0067500A">
        <w:t xml:space="preserve"> </w:t>
      </w:r>
      <w:r w:rsidR="00453C68">
        <w:t xml:space="preserve">Die Teilrevision dieses Gesetzes schafft </w:t>
      </w:r>
      <w:r w:rsidR="002158AF">
        <w:t>des Weiteren</w:t>
      </w:r>
      <w:r w:rsidR="00F85B62">
        <w:t xml:space="preserve"> </w:t>
      </w:r>
      <w:r w:rsidR="00453C68">
        <w:t xml:space="preserve">die Grundlage für Anpassungen der dazugehörigen Verordnung über die Inkassohilfe und Bevorschussung von Unterhaltsbeiträgen vom 17. August 1993 </w:t>
      </w:r>
      <w:r w:rsidR="00453C68">
        <w:rPr>
          <w:rFonts w:cs="Arial"/>
        </w:rPr>
        <w:t>(</w:t>
      </w:r>
      <w:r w:rsidR="00453C68">
        <w:t xml:space="preserve">Inkassohilfe und Bevorschussungsverordnung, </w:t>
      </w:r>
      <w:r w:rsidR="00CC0E0C">
        <w:t xml:space="preserve">nachfolgend: </w:t>
      </w:r>
      <w:proofErr w:type="spellStart"/>
      <w:r w:rsidR="00453C68">
        <w:t>InkBV</w:t>
      </w:r>
      <w:proofErr w:type="spellEnd"/>
      <w:r w:rsidR="00453C68">
        <w:t>; BGS 213.712).</w:t>
      </w:r>
    </w:p>
    <w:p w14:paraId="1AFF6F75" w14:textId="77777777" w:rsidR="0037025B" w:rsidRDefault="0037025B" w:rsidP="0037025B">
      <w:pPr>
        <w:pStyle w:val="Textkrper"/>
      </w:pPr>
    </w:p>
    <w:p w14:paraId="6A3B2979" w14:textId="77777777" w:rsidR="00434691" w:rsidRPr="0037025B" w:rsidRDefault="00434691" w:rsidP="0037025B">
      <w:pPr>
        <w:pStyle w:val="Textkrper"/>
      </w:pPr>
    </w:p>
    <w:p w14:paraId="09F9A71E" w14:textId="3901CC43" w:rsidR="00015BCB" w:rsidRDefault="000B664D" w:rsidP="009D09F3">
      <w:pPr>
        <w:pStyle w:val="berschrift1"/>
        <w:numPr>
          <w:ilvl w:val="0"/>
          <w:numId w:val="11"/>
        </w:numPr>
      </w:pPr>
      <w:r>
        <w:t>Ausgangslage</w:t>
      </w:r>
    </w:p>
    <w:p w14:paraId="1505FFA8" w14:textId="77777777" w:rsidR="00E33B3D" w:rsidRPr="00E33B3D" w:rsidRDefault="00E33B3D" w:rsidP="00E33B3D">
      <w:pPr>
        <w:pStyle w:val="Textkrper"/>
      </w:pPr>
    </w:p>
    <w:p w14:paraId="6D7A95F2" w14:textId="5D63B0AF" w:rsidR="00F6334B" w:rsidRDefault="002C4AF7" w:rsidP="002A2B32">
      <w:pPr>
        <w:pStyle w:val="Textkrper"/>
      </w:pPr>
      <w:r>
        <w:t xml:space="preserve">Im Kanton Zug </w:t>
      </w:r>
      <w:r w:rsidR="00D830E7">
        <w:t>nimmt</w:t>
      </w:r>
      <w:r w:rsidR="00EE338D">
        <w:t xml:space="preserve"> </w:t>
      </w:r>
      <w:r w:rsidR="00E4648B">
        <w:t xml:space="preserve">aktuell </w:t>
      </w:r>
      <w:r w:rsidR="00EE338D">
        <w:t>eine Fachstelle der</w:t>
      </w:r>
      <w:r w:rsidR="00D830E7">
        <w:t xml:space="preserve"> Frauenzentrale </w:t>
      </w:r>
      <w:r w:rsidR="00E9480D">
        <w:t xml:space="preserve">Zug </w:t>
      </w:r>
      <w:r w:rsidR="00D55863">
        <w:t>(«</w:t>
      </w:r>
      <w:proofErr w:type="spellStart"/>
      <w:r w:rsidR="00D55863">
        <w:t>eff-zett</w:t>
      </w:r>
      <w:proofErr w:type="spellEnd"/>
      <w:r w:rsidR="00D55863">
        <w:t xml:space="preserve"> das fachzentrum») </w:t>
      </w:r>
      <w:r w:rsidR="00D830E7">
        <w:t xml:space="preserve">die Aufgaben der </w:t>
      </w:r>
      <w:proofErr w:type="spellStart"/>
      <w:r w:rsidR="00E9480D">
        <w:t>Alimenten</w:t>
      </w:r>
      <w:r w:rsidR="00302970">
        <w:t>i</w:t>
      </w:r>
      <w:r w:rsidR="00D830E7">
        <w:t>nkassohilfe</w:t>
      </w:r>
      <w:proofErr w:type="spellEnd"/>
      <w:r w:rsidR="00D830E7">
        <w:t xml:space="preserve"> und </w:t>
      </w:r>
      <w:r w:rsidR="00E9480D">
        <w:t>-</w:t>
      </w:r>
      <w:r w:rsidR="00302970">
        <w:t>b</w:t>
      </w:r>
      <w:r w:rsidR="00D830E7">
        <w:t>evorschussung im Auftrag der</w:t>
      </w:r>
      <w:r>
        <w:t xml:space="preserve"> Gemeinden und de</w:t>
      </w:r>
      <w:r w:rsidR="006E11BE">
        <w:t>s</w:t>
      </w:r>
      <w:r>
        <w:t xml:space="preserve"> Kanton</w:t>
      </w:r>
      <w:r w:rsidR="006E11BE">
        <w:t>s</w:t>
      </w:r>
      <w:r>
        <w:t xml:space="preserve"> </w:t>
      </w:r>
      <w:r w:rsidR="006E11BE">
        <w:t>wahr</w:t>
      </w:r>
      <w:r w:rsidR="00D830E7">
        <w:t xml:space="preserve">. </w:t>
      </w:r>
      <w:r>
        <w:t xml:space="preserve">Die Fachstelle steht unter der Aufsicht einer </w:t>
      </w:r>
      <w:r w:rsidRPr="003E4980">
        <w:t>Verwaltungskommission (</w:t>
      </w:r>
      <w:r w:rsidRPr="00C40B8F">
        <w:t>VK</w:t>
      </w:r>
      <w:r w:rsidRPr="003E4980">
        <w:t>),</w:t>
      </w:r>
      <w:r w:rsidRPr="000E4BF5">
        <w:t xml:space="preserve"> die sich aus Vertreterinnen und Vertreter</w:t>
      </w:r>
      <w:r w:rsidR="00D1594F" w:rsidRPr="000E4BF5">
        <w:t>n</w:t>
      </w:r>
      <w:r w:rsidRPr="000E4BF5">
        <w:t xml:space="preserve"> </w:t>
      </w:r>
      <w:r w:rsidR="002A2B32" w:rsidRPr="000E4BF5">
        <w:t>der</w:t>
      </w:r>
      <w:r w:rsidRPr="000E4BF5">
        <w:t xml:space="preserve"> Einwohner- und Bürgergemeinden sowie de</w:t>
      </w:r>
      <w:r w:rsidR="002A2B32" w:rsidRPr="000E4BF5">
        <w:t>s</w:t>
      </w:r>
      <w:r>
        <w:t xml:space="preserve"> Kanton</w:t>
      </w:r>
      <w:r w:rsidR="002A2B32">
        <w:t>s</w:t>
      </w:r>
      <w:r>
        <w:t xml:space="preserve"> zusammensetzt. </w:t>
      </w:r>
    </w:p>
    <w:p w14:paraId="67BFF626" w14:textId="77777777" w:rsidR="00F6334B" w:rsidRDefault="00F6334B" w:rsidP="002A2B32">
      <w:pPr>
        <w:pStyle w:val="Textkrper"/>
      </w:pPr>
    </w:p>
    <w:p w14:paraId="7387B86A" w14:textId="45847273" w:rsidR="00AE19D1" w:rsidRDefault="00397310" w:rsidP="002A2B32">
      <w:pPr>
        <w:pStyle w:val="Textkrper"/>
      </w:pPr>
      <w:r>
        <w:t xml:space="preserve">Die </w:t>
      </w:r>
      <w:r w:rsidR="002A2B32">
        <w:t xml:space="preserve">VK </w:t>
      </w:r>
      <w:r>
        <w:t xml:space="preserve">hat sich im Sommer 2019 mit mehreren Fragen zum </w:t>
      </w:r>
      <w:proofErr w:type="spellStart"/>
      <w:r>
        <w:t>Alimenteninkasso</w:t>
      </w:r>
      <w:proofErr w:type="spellEnd"/>
      <w:r>
        <w:t xml:space="preserve"> an die Direktion des Innern </w:t>
      </w:r>
      <w:r w:rsidR="002C4AF7">
        <w:t>gewandt</w:t>
      </w:r>
      <w:r w:rsidR="00E4648B">
        <w:t>, die in der Folge im Rahmen eines</w:t>
      </w:r>
      <w:r>
        <w:t xml:space="preserve"> </w:t>
      </w:r>
      <w:r w:rsidR="00E025C8">
        <w:t xml:space="preserve">externen </w:t>
      </w:r>
      <w:r>
        <w:t>Gutachte</w:t>
      </w:r>
      <w:r w:rsidR="00E4648B">
        <w:t>ns</w:t>
      </w:r>
      <w:r>
        <w:t xml:space="preserve"> </w:t>
      </w:r>
      <w:r w:rsidR="00E4648B">
        <w:t>rechtlich abgeklärt wurden</w:t>
      </w:r>
      <w:r>
        <w:t>. Am 6.</w:t>
      </w:r>
      <w:r w:rsidR="0070014D">
        <w:t> </w:t>
      </w:r>
      <w:r>
        <w:t xml:space="preserve">Dezember 2019 verabschiedete der Bundesrat zudem die </w:t>
      </w:r>
      <w:proofErr w:type="spellStart"/>
      <w:r w:rsidRPr="00C40B8F">
        <w:t>InkHV</w:t>
      </w:r>
      <w:proofErr w:type="spellEnd"/>
      <w:r>
        <w:t xml:space="preserve">. Auch dieser Umstand </w:t>
      </w:r>
      <w:r w:rsidR="002C4AF7">
        <w:t xml:space="preserve">floss </w:t>
      </w:r>
      <w:r>
        <w:t xml:space="preserve">in das Gutachten ein. </w:t>
      </w:r>
      <w:r w:rsidR="00AE19D1">
        <w:t xml:space="preserve">Das Gutachten vom 25. Februar 2020 </w:t>
      </w:r>
      <w:r w:rsidR="00E9480D">
        <w:t xml:space="preserve">hielt </w:t>
      </w:r>
      <w:r w:rsidR="00AE19D1">
        <w:t>fest, die bestehende Ausgestaltung der Inkass</w:t>
      </w:r>
      <w:r w:rsidR="005D1F85">
        <w:t>o</w:t>
      </w:r>
      <w:r w:rsidR="00AE19D1">
        <w:t xml:space="preserve">hilfe im Kanton </w:t>
      </w:r>
      <w:r w:rsidR="0070014D">
        <w:t>Zug</w:t>
      </w:r>
      <w:r w:rsidR="00CC0E0C">
        <w:t xml:space="preserve"> sei</w:t>
      </w:r>
      <w:r w:rsidR="002C4AF7">
        <w:t xml:space="preserve"> bundesrechtskonform.</w:t>
      </w:r>
      <w:r w:rsidR="0070014D">
        <w:t xml:space="preserve"> </w:t>
      </w:r>
      <w:r w:rsidR="00AE19D1">
        <w:t xml:space="preserve">Es </w:t>
      </w:r>
      <w:r w:rsidR="00E9480D">
        <w:t>k</w:t>
      </w:r>
      <w:r w:rsidR="000D7623">
        <w:t>am</w:t>
      </w:r>
      <w:r w:rsidR="00E9480D">
        <w:t xml:space="preserve"> </w:t>
      </w:r>
      <w:r w:rsidR="00AE19D1">
        <w:t xml:space="preserve">zum Schluss, </w:t>
      </w:r>
      <w:r w:rsidR="00E4648B">
        <w:t xml:space="preserve">dass </w:t>
      </w:r>
      <w:r w:rsidR="00AE19D1">
        <w:t xml:space="preserve">aufgrund der neuen </w:t>
      </w:r>
      <w:proofErr w:type="spellStart"/>
      <w:r w:rsidR="005C2425">
        <w:t>InkHV</w:t>
      </w:r>
      <w:proofErr w:type="spellEnd"/>
      <w:r w:rsidR="005C2425">
        <w:t xml:space="preserve"> </w:t>
      </w:r>
      <w:r w:rsidR="00AE19D1">
        <w:t>kein unmittelbarer Handlungsbedarf für eine grundlegende Neuorganisation der Inkassohilfe</w:t>
      </w:r>
      <w:r w:rsidR="00E4648B">
        <w:t xml:space="preserve"> bestehe</w:t>
      </w:r>
      <w:r w:rsidR="00AE19D1">
        <w:t xml:space="preserve">. </w:t>
      </w:r>
      <w:r w:rsidR="00E4648B">
        <w:t>Zudem wurden diverse</w:t>
      </w:r>
      <w:r w:rsidR="005C7DFE">
        <w:t xml:space="preserve"> Empfehlungen zur Weiterentwicklung</w:t>
      </w:r>
      <w:r w:rsidR="00773568">
        <w:t xml:space="preserve"> der </w:t>
      </w:r>
      <w:proofErr w:type="spellStart"/>
      <w:r w:rsidR="00773568">
        <w:t>Alimentenhilfe</w:t>
      </w:r>
      <w:proofErr w:type="spellEnd"/>
      <w:r w:rsidR="000D7623">
        <w:t xml:space="preserve"> im Kanton Zug</w:t>
      </w:r>
      <w:r w:rsidR="00E4648B">
        <w:t xml:space="preserve"> abgegeben</w:t>
      </w:r>
      <w:r w:rsidR="00A42516">
        <w:t>.</w:t>
      </w:r>
      <w:r w:rsidR="005D1F85">
        <w:t xml:space="preserve"> </w:t>
      </w:r>
    </w:p>
    <w:p w14:paraId="4B78A74C" w14:textId="77777777" w:rsidR="004712DE" w:rsidRDefault="004712DE" w:rsidP="004712DE">
      <w:pPr>
        <w:pStyle w:val="Textkrper"/>
      </w:pPr>
    </w:p>
    <w:p w14:paraId="6EB6E29A" w14:textId="5893B801" w:rsidR="004712DE" w:rsidRDefault="004712DE" w:rsidP="004712DE">
      <w:pPr>
        <w:pStyle w:val="Textkrper"/>
        <w:rPr>
          <w:highlight w:val="green"/>
        </w:rPr>
      </w:pPr>
      <w:r>
        <w:t xml:space="preserve">Das Ergebnis des Gutachtens diskutierte die Direktion des Innern </w:t>
      </w:r>
      <w:r w:rsidR="00F51D2E">
        <w:t xml:space="preserve">im Juni 2020 </w:t>
      </w:r>
      <w:r>
        <w:t xml:space="preserve">mit der </w:t>
      </w:r>
      <w:r w:rsidR="008558A8" w:rsidRPr="008558A8">
        <w:t>Konferenz der Sozialvorsteherinnen und Sozialvorsteher der Zugerischen Gemeinden</w:t>
      </w:r>
      <w:r w:rsidR="00F51D2E">
        <w:t xml:space="preserve"> (</w:t>
      </w:r>
      <w:r>
        <w:t>SOVOKO</w:t>
      </w:r>
      <w:r w:rsidR="00F51D2E">
        <w:t>)</w:t>
      </w:r>
      <w:r>
        <w:t xml:space="preserve">. Gemeinsam wurde </w:t>
      </w:r>
      <w:r w:rsidR="00F51D2E">
        <w:t xml:space="preserve">die Einsetzung einer Projektgruppe </w:t>
      </w:r>
      <w:r>
        <w:t xml:space="preserve">beschlossen, </w:t>
      </w:r>
      <w:r w:rsidR="00F51D2E">
        <w:t xml:space="preserve">die </w:t>
      </w:r>
      <w:r w:rsidR="000D7623">
        <w:t xml:space="preserve">basierend auf den Empfehlungen des Gutachtens </w:t>
      </w:r>
      <w:r>
        <w:t>konkrete Umsetzungsvorschläge ausarbeiten soll. Der Projektgruppe gehör</w:t>
      </w:r>
      <w:r w:rsidR="00A34567">
        <w:t>t</w:t>
      </w:r>
      <w:r>
        <w:t xml:space="preserve">en </w:t>
      </w:r>
      <w:r w:rsidR="0095655F">
        <w:t xml:space="preserve">Vertreterinnen und Vertreter </w:t>
      </w:r>
      <w:r>
        <w:t xml:space="preserve">der Einwohner- und Bürgergemeinden sowie des Kantons an. Auch die Projektgruppe kam </w:t>
      </w:r>
      <w:r w:rsidR="0095655F">
        <w:t xml:space="preserve">im Rahmen ihrer Arbeiten </w:t>
      </w:r>
      <w:r>
        <w:t xml:space="preserve">zum Schluss, </w:t>
      </w:r>
      <w:r w:rsidR="0095655F">
        <w:t xml:space="preserve">dass </w:t>
      </w:r>
      <w:r>
        <w:t xml:space="preserve">aufgrund der neuen </w:t>
      </w:r>
      <w:proofErr w:type="spellStart"/>
      <w:r>
        <w:t>InkHV</w:t>
      </w:r>
      <w:proofErr w:type="spellEnd"/>
      <w:r>
        <w:t xml:space="preserve"> keine </w:t>
      </w:r>
      <w:r w:rsidR="0070014D">
        <w:t>zwingende</w:t>
      </w:r>
      <w:r w:rsidR="00F51D2E">
        <w:t>n</w:t>
      </w:r>
      <w:r w:rsidR="0070014D">
        <w:t xml:space="preserve"> </w:t>
      </w:r>
      <w:r>
        <w:t>gesetzlichen Anpassungen erforderlich</w:t>
      </w:r>
      <w:r w:rsidR="0095655F" w:rsidRPr="0095655F">
        <w:t xml:space="preserve"> </w:t>
      </w:r>
      <w:r w:rsidR="0095655F">
        <w:t>seien</w:t>
      </w:r>
      <w:r w:rsidR="00F51D2E">
        <w:t>. Sie stellte zudem sicher</w:t>
      </w:r>
      <w:r>
        <w:t>, dass die Neuerungen</w:t>
      </w:r>
      <w:r w:rsidR="003142BE">
        <w:t xml:space="preserve"> aus der </w:t>
      </w:r>
      <w:r w:rsidR="005A10FF">
        <w:t xml:space="preserve">Inkassohilfeverordnung des Bundes </w:t>
      </w:r>
      <w:r w:rsidR="002A2B32">
        <w:t xml:space="preserve">durch die Fachstelle der Frauenzentrale </w:t>
      </w:r>
      <w:r>
        <w:t xml:space="preserve">auf operativer Ebene umgesetzt werden. </w:t>
      </w:r>
      <w:r w:rsidRPr="00913D55">
        <w:t>D</w:t>
      </w:r>
      <w:r w:rsidR="00F6334B">
        <w:t xml:space="preserve">ennoch erkannte die Projektgruppe </w:t>
      </w:r>
      <w:r w:rsidR="0025581E">
        <w:t xml:space="preserve">einen </w:t>
      </w:r>
      <w:r w:rsidR="00F6334B">
        <w:t>gesetzgeberischen Handlungsbedarf, der</w:t>
      </w:r>
      <w:r w:rsidRPr="008F6BF9">
        <w:t xml:space="preserve"> mit </w:t>
      </w:r>
      <w:r w:rsidR="0025581E">
        <w:t>dieser Gesetzesrevision</w:t>
      </w:r>
      <w:r w:rsidRPr="00BA4DD3">
        <w:t xml:space="preserve"> umgesetzt</w:t>
      </w:r>
      <w:r w:rsidR="00F6334B">
        <w:t xml:space="preserve"> werden sol</w:t>
      </w:r>
      <w:r w:rsidR="00A8122C">
        <w:t>l</w:t>
      </w:r>
      <w:r w:rsidRPr="0061061B">
        <w:t>.</w:t>
      </w:r>
      <w:r w:rsidRPr="00913D55">
        <w:t xml:space="preserve"> </w:t>
      </w:r>
      <w:r w:rsidR="00F51D2E">
        <w:t xml:space="preserve"> </w:t>
      </w:r>
    </w:p>
    <w:p w14:paraId="20DF34AC" w14:textId="77777777" w:rsidR="00C42C08" w:rsidRDefault="00C42C08" w:rsidP="00B74CC9"/>
    <w:p w14:paraId="33E64735" w14:textId="77777777" w:rsidR="002E6E45" w:rsidRDefault="002E6E45" w:rsidP="00B74CC9"/>
    <w:p w14:paraId="3D42C327" w14:textId="222D974A" w:rsidR="00171473" w:rsidRDefault="00171473" w:rsidP="00C42C08">
      <w:pPr>
        <w:pStyle w:val="berschrift1"/>
        <w:numPr>
          <w:ilvl w:val="0"/>
          <w:numId w:val="11"/>
        </w:numPr>
      </w:pPr>
      <w:r>
        <w:t xml:space="preserve">Gesetzliche Rahmenbedingungen </w:t>
      </w:r>
    </w:p>
    <w:p w14:paraId="4A11C1C2" w14:textId="77777777" w:rsidR="00E33B3D" w:rsidRPr="00E33B3D" w:rsidRDefault="00E33B3D" w:rsidP="00E33B3D">
      <w:pPr>
        <w:pStyle w:val="Textkrper"/>
      </w:pPr>
    </w:p>
    <w:p w14:paraId="118B781B" w14:textId="1912BD58" w:rsidR="00C270EA" w:rsidRDefault="006A6182" w:rsidP="006A6182">
      <w:pPr>
        <w:pStyle w:val="Textkrper"/>
      </w:pPr>
      <w:r>
        <w:rPr>
          <w:rStyle w:val="textcontent"/>
        </w:rPr>
        <w:t>Kommen unterhaltspflichtige Personen ihrer Verpflichtung zur Bezahlung von Unterhaltsbeiträgen nicht oder nur ungenügend nach, sind zwei</w:t>
      </w:r>
      <w:r w:rsidR="004C2959">
        <w:rPr>
          <w:rStyle w:val="textcontent"/>
        </w:rPr>
        <w:t xml:space="preserve"> mögliche </w:t>
      </w:r>
      <w:r>
        <w:rPr>
          <w:rStyle w:val="textcontent"/>
        </w:rPr>
        <w:t xml:space="preserve">Hilfeleistungen vorgesehen. Einerseits werden die unterhaltsberechtigten Personen unterstützt, </w:t>
      </w:r>
      <w:r>
        <w:t>die laufenden Unterhaltszahlungen einzufordern (Inkassohilfe) und ander</w:t>
      </w:r>
      <w:r w:rsidR="00CC0E0C">
        <w:t>er</w:t>
      </w:r>
      <w:r>
        <w:t>seits besteht unter gewissen Voraussetzungen die Möglichkeit einer Bevorschussung der Unterhaltsbeiträge</w:t>
      </w:r>
      <w:r w:rsidR="00C0229B">
        <w:t xml:space="preserve"> (Bevorschussung)</w:t>
      </w:r>
      <w:r>
        <w:t xml:space="preserve">. </w:t>
      </w:r>
      <w:r w:rsidR="00C270EA">
        <w:t xml:space="preserve">Diese beiden </w:t>
      </w:r>
      <w:r w:rsidR="00FE51D4">
        <w:t>Instrumente</w:t>
      </w:r>
      <w:r w:rsidR="00C270EA">
        <w:t xml:space="preserve"> werden unter dem Oberbegriff </w:t>
      </w:r>
      <w:proofErr w:type="spellStart"/>
      <w:r w:rsidR="00C270EA">
        <w:t>Alimentenhilfe</w:t>
      </w:r>
      <w:proofErr w:type="spellEnd"/>
      <w:r w:rsidR="00C270EA">
        <w:t xml:space="preserve"> zusammengefasst</w:t>
      </w:r>
      <w:r w:rsidR="001B304B">
        <w:t>.</w:t>
      </w:r>
      <w:r>
        <w:t xml:space="preserve"> </w:t>
      </w:r>
      <w:r w:rsidR="001B304B">
        <w:t>S</w:t>
      </w:r>
      <w:r>
        <w:t xml:space="preserve">ie können einzeln </w:t>
      </w:r>
      <w:r>
        <w:lastRenderedPageBreak/>
        <w:t>oder</w:t>
      </w:r>
      <w:r w:rsidR="00C270EA">
        <w:t xml:space="preserve"> kombiniert</w:t>
      </w:r>
      <w:r>
        <w:t xml:space="preserve"> beantragt</w:t>
      </w:r>
      <w:r w:rsidR="002275D1">
        <w:t xml:space="preserve"> und gesprochen</w:t>
      </w:r>
      <w:r w:rsidR="00C270EA">
        <w:t xml:space="preserve"> werden.</w:t>
      </w:r>
      <w:r w:rsidR="0087109B">
        <w:t xml:space="preserve"> Unterhaltsberechtigt können sowohl Kinder, Jugendliche und Volljährige mit Unterhaltsanspruch als auch verheiratete, geschiedene oder getrenntlebende Erwachsene sein.</w:t>
      </w:r>
      <w:r w:rsidR="00C270EA">
        <w:t xml:space="preserve"> </w:t>
      </w:r>
      <w:r w:rsidR="004C2959">
        <w:t xml:space="preserve"> </w:t>
      </w:r>
    </w:p>
    <w:p w14:paraId="598C8514" w14:textId="7EDA4620" w:rsidR="00C270EA" w:rsidRDefault="00C270EA" w:rsidP="00C270EA">
      <w:pPr>
        <w:pStyle w:val="Textkrper"/>
      </w:pPr>
    </w:p>
    <w:p w14:paraId="16C12F1E" w14:textId="03FBCC34" w:rsidR="00C270EA" w:rsidRDefault="00C0229B" w:rsidP="00C270EA">
      <w:pPr>
        <w:pStyle w:val="Textkrper"/>
      </w:pPr>
      <w:r>
        <w:t xml:space="preserve">Die Bestimmungen zur </w:t>
      </w:r>
      <w:r w:rsidRPr="00C0229B">
        <w:rPr>
          <w:i/>
        </w:rPr>
        <w:t>Inkassohilfe</w:t>
      </w:r>
      <w:r>
        <w:t xml:space="preserve"> liegen in der </w:t>
      </w:r>
      <w:r w:rsidRPr="0061061B">
        <w:t xml:space="preserve">Zuständigkeit des Bundes </w:t>
      </w:r>
      <w:r w:rsidRPr="00120CE9">
        <w:t>(</w:t>
      </w:r>
      <w:r>
        <w:t xml:space="preserve">vgl. </w:t>
      </w:r>
      <w:r w:rsidRPr="00120CE9">
        <w:t>Art.</w:t>
      </w:r>
      <w:r>
        <w:t> </w:t>
      </w:r>
      <w:r w:rsidRPr="00120CE9">
        <w:t xml:space="preserve">122 </w:t>
      </w:r>
      <w:r>
        <w:t xml:space="preserve">der Bundesverfassung der Schweizerischen Eidgenossenschaft vom 18. April 1999 </w:t>
      </w:r>
      <w:r>
        <w:rPr>
          <w:rFonts w:cs="Arial"/>
        </w:rPr>
        <w:t>[</w:t>
      </w:r>
      <w:r>
        <w:t>BV; SR 101</w:t>
      </w:r>
      <w:r>
        <w:rPr>
          <w:rFonts w:cs="Arial"/>
        </w:rPr>
        <w:t>]</w:t>
      </w:r>
      <w:r w:rsidRPr="00120CE9">
        <w:t>).</w:t>
      </w:r>
      <w:r>
        <w:t xml:space="preserve"> </w:t>
      </w:r>
      <w:r w:rsidR="00EE338D">
        <w:t xml:space="preserve">Der Bund </w:t>
      </w:r>
      <w:r w:rsidR="0009618B">
        <w:t xml:space="preserve">hält </w:t>
      </w:r>
      <w:r w:rsidR="0095655F">
        <w:t xml:space="preserve">in Art. 131 Abs. 1 und in Art. 290 Abs. 1 des Schweizerischen Zivilgesetzbuches vom 10. Dezember 1907 </w:t>
      </w:r>
      <w:r w:rsidR="0095655F">
        <w:rPr>
          <w:rFonts w:cs="Arial"/>
        </w:rPr>
        <w:t>(</w:t>
      </w:r>
      <w:r w:rsidR="0095655F">
        <w:t>ZGB; SR 210</w:t>
      </w:r>
      <w:r w:rsidR="0095655F">
        <w:rPr>
          <w:rFonts w:cs="Arial"/>
        </w:rPr>
        <w:t xml:space="preserve">) </w:t>
      </w:r>
      <w:r w:rsidR="0009618B">
        <w:t>fest</w:t>
      </w:r>
      <w:r w:rsidR="00EE338D">
        <w:t xml:space="preserve">, dass </w:t>
      </w:r>
      <w:r w:rsidR="00C270EA">
        <w:t xml:space="preserve">die berechtigte Person </w:t>
      </w:r>
      <w:r w:rsidR="00120CE9">
        <w:t>im Verfahren zur Durchsetzung der in einem Unterhaltstitel festgelegten Unterhaltsansprüche (</w:t>
      </w:r>
      <w:r w:rsidR="002275D1">
        <w:t>Alimente</w:t>
      </w:r>
      <w:r w:rsidR="00120CE9">
        <w:t xml:space="preserve">) unterstützt </w:t>
      </w:r>
      <w:r w:rsidR="0009618B">
        <w:t>wird</w:t>
      </w:r>
      <w:r w:rsidR="00120CE9">
        <w:t xml:space="preserve">. </w:t>
      </w:r>
      <w:r w:rsidR="00B8236B">
        <w:t>Gemäss diesen Bestimmungen im</w:t>
      </w:r>
      <w:r w:rsidR="00F6334B">
        <w:t xml:space="preserve"> ZGB </w:t>
      </w:r>
      <w:r w:rsidR="00B8236B">
        <w:t>hat</w:t>
      </w:r>
      <w:r w:rsidR="0076715D">
        <w:t xml:space="preserve"> die Inkassohilfe durch eine vom kantonalen Recht bezeichnete Fachstelle zu erfolgen. Art. 2 </w:t>
      </w:r>
      <w:proofErr w:type="spellStart"/>
      <w:r w:rsidR="0076715D">
        <w:t>InkHV</w:t>
      </w:r>
      <w:proofErr w:type="spellEnd"/>
      <w:r w:rsidR="0076715D">
        <w:t xml:space="preserve"> konkretisiert </w:t>
      </w:r>
      <w:r w:rsidR="00CC603A">
        <w:t xml:space="preserve">seit dem Jahr </w:t>
      </w:r>
      <w:r w:rsidR="006A6182">
        <w:t>2022</w:t>
      </w:r>
      <w:r w:rsidR="00B8236B">
        <w:t xml:space="preserve">, dass die Organisation der Inkassohilfe Sache der Kantone ist (Abs. 1), das kantonale Recht aber mindestens eine Fachstelle zu bezeichnen hat, die auf Gesuch hin der Person hilft, </w:t>
      </w:r>
      <w:r w:rsidR="00CC0E0C">
        <w:t xml:space="preserve">welche </w:t>
      </w:r>
      <w:r w:rsidR="00B8236B">
        <w:t>Anspruch auf Unterhaltsbeiträge hat (Abs. 2).</w:t>
      </w:r>
      <w:r w:rsidR="0076715D">
        <w:t xml:space="preserve"> </w:t>
      </w:r>
    </w:p>
    <w:p w14:paraId="1E51EA4A" w14:textId="4795D02E" w:rsidR="0076715D" w:rsidRDefault="0076715D" w:rsidP="00C270EA">
      <w:pPr>
        <w:pStyle w:val="Textkrper"/>
      </w:pPr>
    </w:p>
    <w:p w14:paraId="5A85BD8B" w14:textId="23D7F7C6" w:rsidR="00C06408" w:rsidRPr="00C06408" w:rsidRDefault="00C0229B" w:rsidP="00C06408">
      <w:r>
        <w:t xml:space="preserve">Bei der </w:t>
      </w:r>
      <w:r w:rsidRPr="00BA201A">
        <w:rPr>
          <w:i/>
        </w:rPr>
        <w:t>Bevorschussung</w:t>
      </w:r>
      <w:r>
        <w:t xml:space="preserve"> sind –</w:t>
      </w:r>
      <w:r w:rsidRPr="00044292">
        <w:t xml:space="preserve"> im</w:t>
      </w:r>
      <w:r>
        <w:t xml:space="preserve"> </w:t>
      </w:r>
      <w:r w:rsidRPr="00044292">
        <w:t xml:space="preserve">Gegensatz zur </w:t>
      </w:r>
      <w:r>
        <w:t>Inkasso</w:t>
      </w:r>
      <w:r w:rsidRPr="00044292">
        <w:t xml:space="preserve">hilfe </w:t>
      </w:r>
      <w:r>
        <w:t xml:space="preserve">– die Kantone sowohl für </w:t>
      </w:r>
      <w:r w:rsidRPr="00044292">
        <w:t>den Erlass der entsprechenden Bestimmung</w:t>
      </w:r>
      <w:r w:rsidR="0025581E">
        <w:t>en</w:t>
      </w:r>
      <w:r w:rsidRPr="00044292">
        <w:t xml:space="preserve"> </w:t>
      </w:r>
      <w:r>
        <w:t xml:space="preserve">als auch den Vollzug </w:t>
      </w:r>
      <w:r w:rsidRPr="00044292">
        <w:t>zuständig</w:t>
      </w:r>
      <w:r>
        <w:t>, da es sich um Unterstützung</w:t>
      </w:r>
      <w:r w:rsidR="00F11DC4">
        <w:t>sleistungen</w:t>
      </w:r>
      <w:r>
        <w:t xml:space="preserve"> Bedürftiger</w:t>
      </w:r>
      <w:r w:rsidR="00C90C36">
        <w:t xml:space="preserve"> mit öffentlichen Geldern</w:t>
      </w:r>
      <w:r>
        <w:t xml:space="preserve"> handelt</w:t>
      </w:r>
      <w:r w:rsidR="0025581E">
        <w:t xml:space="preserve"> </w:t>
      </w:r>
      <w:r w:rsidR="0025581E" w:rsidRPr="00C06408">
        <w:t>(</w:t>
      </w:r>
      <w:r w:rsidR="0025581E">
        <w:t xml:space="preserve">vgl. </w:t>
      </w:r>
      <w:r w:rsidR="0025581E" w:rsidRPr="00C06408">
        <w:t>Art. 115 BV)</w:t>
      </w:r>
      <w:r>
        <w:t>. Der Bund sieht einzig vor, dass das</w:t>
      </w:r>
      <w:r w:rsidR="00303B40">
        <w:t xml:space="preserve"> öffentliche Recht,</w:t>
      </w:r>
      <w:r w:rsidR="00CC0E0C">
        <w:t xml:space="preserve"> </w:t>
      </w:r>
      <w:r w:rsidR="00303B40">
        <w:t xml:space="preserve">wenn die unterhaltspflichtige Person ihren Verpflichtungen nicht nachkommt, die Ausrichtung von Vorschüssen für den Unterhalt eines Kindes regeln muss (Art. 293 Abs. 2 ZGB) und die Ausrichtung von Vorschüssen für Ehegatten regeln kann (Art. 131a Abs. 1 ZGB). </w:t>
      </w:r>
      <w:r w:rsidR="0009618B">
        <w:t>Zur Organisation der Bevorschussung in den Kantonen äussert sich der Bund nicht.</w:t>
      </w:r>
      <w:r w:rsidR="00303B40">
        <w:t xml:space="preserve"> </w:t>
      </w:r>
    </w:p>
    <w:p w14:paraId="5960507F" w14:textId="036B0209" w:rsidR="0076715D" w:rsidRDefault="0076715D" w:rsidP="00C270EA">
      <w:pPr>
        <w:pStyle w:val="Textkrper"/>
      </w:pPr>
    </w:p>
    <w:p w14:paraId="021642D6" w14:textId="36DE5CD9" w:rsidR="0009618B" w:rsidRDefault="00C131E5" w:rsidP="00C270EA">
      <w:pPr>
        <w:pStyle w:val="Textkrper"/>
        <w:rPr>
          <w:rFonts w:cs="Arial"/>
        </w:rPr>
      </w:pPr>
      <w:r>
        <w:t xml:space="preserve">Im Kanton Zug liegt die Inkassohilfe und die Bevorschussung </w:t>
      </w:r>
      <w:r w:rsidR="0095655F">
        <w:t xml:space="preserve">gestützt auf </w:t>
      </w:r>
      <w:r w:rsidR="00BC7872">
        <w:t xml:space="preserve">die geltenden </w:t>
      </w:r>
      <w:r w:rsidR="0095655F">
        <w:t xml:space="preserve">§ 1 Abs. 1 und § 4 Abs. 1 des Gesetzes über Inkassohilfe und Bevorschussung von Unterhaltsbeiträgen </w:t>
      </w:r>
      <w:r w:rsidR="009B398C">
        <w:t>vom 29.</w:t>
      </w:r>
      <w:r w:rsidR="00C2773A">
        <w:t> </w:t>
      </w:r>
      <w:r w:rsidR="009B398C">
        <w:t xml:space="preserve">April 1993 </w:t>
      </w:r>
      <w:r w:rsidR="0095655F">
        <w:rPr>
          <w:rFonts w:cs="Arial"/>
        </w:rPr>
        <w:t xml:space="preserve">(Inkassohilfe- und Bevorschussungsgesetz, </w:t>
      </w:r>
      <w:r w:rsidR="0095655F" w:rsidRPr="00C40B8F">
        <w:rPr>
          <w:rFonts w:cs="Arial"/>
        </w:rPr>
        <w:t xml:space="preserve">nachfolgend </w:t>
      </w:r>
      <w:proofErr w:type="spellStart"/>
      <w:r w:rsidR="0095655F" w:rsidRPr="00C40B8F">
        <w:rPr>
          <w:rFonts w:cs="Arial"/>
        </w:rPr>
        <w:t>InkBG</w:t>
      </w:r>
      <w:proofErr w:type="spellEnd"/>
      <w:r w:rsidR="0095655F" w:rsidRPr="00C40B8F">
        <w:rPr>
          <w:rFonts w:cs="Arial"/>
        </w:rPr>
        <w:t>;</w:t>
      </w:r>
      <w:r w:rsidR="0095655F">
        <w:rPr>
          <w:rFonts w:cs="Arial"/>
        </w:rPr>
        <w:t xml:space="preserve"> BGS 213.711) </w:t>
      </w:r>
      <w:r>
        <w:t>in der Zuständigkeit der Gemeinden</w:t>
      </w:r>
      <w:r w:rsidR="00B75C25">
        <w:rPr>
          <w:rFonts w:cs="Arial"/>
        </w:rPr>
        <w:t xml:space="preserve">. </w:t>
      </w:r>
      <w:r w:rsidR="00A548F6">
        <w:rPr>
          <w:rFonts w:cs="Arial"/>
        </w:rPr>
        <w:t xml:space="preserve">Davon ausgenommen sind die internationalen Fälle, die in die Zuständigkeit des Kantons fallen (§ </w:t>
      </w:r>
      <w:r w:rsidR="00B80BAE">
        <w:rPr>
          <w:rFonts w:cs="Arial"/>
        </w:rPr>
        <w:t xml:space="preserve">11 </w:t>
      </w:r>
      <w:r w:rsidR="00A548F6">
        <w:rPr>
          <w:rFonts w:cs="Arial"/>
        </w:rPr>
        <w:t xml:space="preserve">Abs. </w:t>
      </w:r>
      <w:r w:rsidR="00B80BAE">
        <w:rPr>
          <w:rFonts w:cs="Arial"/>
        </w:rPr>
        <w:t>1 Bst. a</w:t>
      </w:r>
      <w:r w:rsidR="00A548F6">
        <w:rPr>
          <w:rFonts w:cs="Arial"/>
        </w:rPr>
        <w:t xml:space="preserve"> </w:t>
      </w:r>
      <w:proofErr w:type="spellStart"/>
      <w:r w:rsidR="00A548F6">
        <w:rPr>
          <w:rFonts w:cs="Arial"/>
        </w:rPr>
        <w:t>InkBG</w:t>
      </w:r>
      <w:proofErr w:type="spellEnd"/>
      <w:r w:rsidR="00A548F6">
        <w:rPr>
          <w:rFonts w:cs="Arial"/>
        </w:rPr>
        <w:t xml:space="preserve">). </w:t>
      </w:r>
    </w:p>
    <w:p w14:paraId="71F5600E" w14:textId="77777777" w:rsidR="0009618B" w:rsidRDefault="0009618B" w:rsidP="00C270EA">
      <w:pPr>
        <w:pStyle w:val="Textkrper"/>
        <w:rPr>
          <w:rFonts w:cs="Arial"/>
        </w:rPr>
      </w:pPr>
    </w:p>
    <w:p w14:paraId="3B39BF8E" w14:textId="5C3D284A" w:rsidR="00C131E5" w:rsidRPr="00F23E72" w:rsidRDefault="00F23E72" w:rsidP="00C270EA">
      <w:pPr>
        <w:pStyle w:val="Textkrper"/>
        <w:rPr>
          <w:rFonts w:cs="Arial"/>
        </w:rPr>
      </w:pPr>
      <w:r>
        <w:rPr>
          <w:rFonts w:cs="Arial"/>
        </w:rPr>
        <w:t xml:space="preserve">Als Inkassostelle im Sinne von § 2 Abs. 1 </w:t>
      </w:r>
      <w:proofErr w:type="spellStart"/>
      <w:r>
        <w:rPr>
          <w:rFonts w:cs="Arial"/>
        </w:rPr>
        <w:t>InkBG</w:t>
      </w:r>
      <w:proofErr w:type="spellEnd"/>
      <w:r>
        <w:rPr>
          <w:rFonts w:cs="Arial"/>
        </w:rPr>
        <w:t xml:space="preserve"> wird in § 6 Abs. 1 </w:t>
      </w:r>
      <w:proofErr w:type="spellStart"/>
      <w:r w:rsidR="00A8122C" w:rsidRPr="00C40B8F">
        <w:t>InkBV</w:t>
      </w:r>
      <w:proofErr w:type="spellEnd"/>
      <w:r w:rsidR="00CC0E0C">
        <w:t xml:space="preserve"> </w:t>
      </w:r>
      <w:r>
        <w:t xml:space="preserve">die «Alimenten-Inkassostelle der Frauenzentrale des Kantons Zug» bezeichnet. </w:t>
      </w:r>
      <w:r w:rsidR="00A548F6">
        <w:rPr>
          <w:rFonts w:cs="Arial"/>
        </w:rPr>
        <w:t xml:space="preserve">Gemäss dem geltenden Recht </w:t>
      </w:r>
      <w:r w:rsidR="00A548F6" w:rsidRPr="00F23E72">
        <w:rPr>
          <w:rFonts w:cs="Arial"/>
          <w:i/>
        </w:rPr>
        <w:t>können</w:t>
      </w:r>
      <w:r w:rsidR="00A548F6">
        <w:rPr>
          <w:rFonts w:cs="Arial"/>
        </w:rPr>
        <w:t xml:space="preserve"> die </w:t>
      </w:r>
      <w:r>
        <w:rPr>
          <w:rFonts w:cs="Arial"/>
        </w:rPr>
        <w:t>Einwohner- und Bürgerg</w:t>
      </w:r>
      <w:r w:rsidR="00A548F6">
        <w:rPr>
          <w:rFonts w:cs="Arial"/>
        </w:rPr>
        <w:t xml:space="preserve">emeinden </w:t>
      </w:r>
      <w:r>
        <w:rPr>
          <w:rFonts w:cs="Arial"/>
        </w:rPr>
        <w:t xml:space="preserve">sowie </w:t>
      </w:r>
      <w:r w:rsidR="00A548F6">
        <w:rPr>
          <w:rFonts w:cs="Arial"/>
        </w:rPr>
        <w:t>der Kanton die Inkassostelle mit dem Inkasso beauftrage</w:t>
      </w:r>
      <w:r>
        <w:rPr>
          <w:rFonts w:cs="Arial"/>
        </w:rPr>
        <w:t>n</w:t>
      </w:r>
      <w:r w:rsidR="00A548F6">
        <w:rPr>
          <w:rFonts w:cs="Arial"/>
        </w:rPr>
        <w:t>, es besteht jedoch keine Pflicht</w:t>
      </w:r>
      <w:r>
        <w:rPr>
          <w:rFonts w:cs="Arial"/>
        </w:rPr>
        <w:t xml:space="preserve"> dazu</w:t>
      </w:r>
      <w:r w:rsidR="00A548F6">
        <w:rPr>
          <w:rFonts w:cs="Arial"/>
        </w:rPr>
        <w:t xml:space="preserve">. Auch die Durchführung der Bevorschussung </w:t>
      </w:r>
      <w:r>
        <w:rPr>
          <w:rFonts w:cs="Arial"/>
        </w:rPr>
        <w:t xml:space="preserve">wird </w:t>
      </w:r>
      <w:r w:rsidR="00A82821">
        <w:rPr>
          <w:rFonts w:cs="Arial"/>
        </w:rPr>
        <w:t xml:space="preserve">gemäss </w:t>
      </w:r>
      <w:r>
        <w:rPr>
          <w:rFonts w:cs="Arial"/>
        </w:rPr>
        <w:t xml:space="preserve">gängiger Praxis </w:t>
      </w:r>
      <w:r w:rsidR="00A548F6">
        <w:rPr>
          <w:rFonts w:cs="Arial"/>
        </w:rPr>
        <w:t>der Inkassostelle übertragen</w:t>
      </w:r>
      <w:r w:rsidR="001C1FBF">
        <w:rPr>
          <w:rFonts w:cs="Arial"/>
        </w:rPr>
        <w:t xml:space="preserve">, </w:t>
      </w:r>
      <w:r>
        <w:rPr>
          <w:rFonts w:cs="Arial"/>
        </w:rPr>
        <w:t xml:space="preserve">allerdings fehlt </w:t>
      </w:r>
      <w:r w:rsidR="0095655F">
        <w:rPr>
          <w:rFonts w:cs="Arial"/>
        </w:rPr>
        <w:t>es diesbezüglich an einer</w:t>
      </w:r>
      <w:r w:rsidR="00C90C36">
        <w:rPr>
          <w:rFonts w:cs="Arial"/>
        </w:rPr>
        <w:t xml:space="preserve"> ausdrückliche</w:t>
      </w:r>
      <w:r w:rsidR="0095655F">
        <w:rPr>
          <w:rFonts w:cs="Arial"/>
        </w:rPr>
        <w:t>n</w:t>
      </w:r>
      <w:r w:rsidR="00C90C36">
        <w:rPr>
          <w:rFonts w:cs="Arial"/>
        </w:rPr>
        <w:t xml:space="preserve"> </w:t>
      </w:r>
      <w:r w:rsidR="001C1FBF">
        <w:rPr>
          <w:rFonts w:cs="Arial"/>
        </w:rPr>
        <w:t>gesetzliche</w:t>
      </w:r>
      <w:r w:rsidR="0095655F">
        <w:rPr>
          <w:rFonts w:cs="Arial"/>
        </w:rPr>
        <w:t>n</w:t>
      </w:r>
      <w:r w:rsidR="001C1FBF">
        <w:rPr>
          <w:rFonts w:cs="Arial"/>
        </w:rPr>
        <w:t xml:space="preserve"> Grundlage. </w:t>
      </w:r>
      <w:r w:rsidR="00913D55">
        <w:t xml:space="preserve">Aktuell haben alle Gemeinden </w:t>
      </w:r>
      <w:r>
        <w:t xml:space="preserve">und </w:t>
      </w:r>
      <w:r w:rsidR="00913D55">
        <w:t>der Kanton sowohl die Inkassohilfe als auch die Durchführung der Bevorschussung der Inkassostelle der Frauenzentrale</w:t>
      </w:r>
      <w:r w:rsidR="003D2A98">
        <w:t xml:space="preserve"> </w:t>
      </w:r>
      <w:r w:rsidR="00913D55">
        <w:t>übertragen.</w:t>
      </w:r>
      <w:r w:rsidR="001C1FBF">
        <w:t xml:space="preserve"> Die Inkassostelle wird durch die </w:t>
      </w:r>
      <w:r w:rsidRPr="00DD536D">
        <w:t xml:space="preserve">VK </w:t>
      </w:r>
      <w:r w:rsidR="001C1FBF">
        <w:t xml:space="preserve">beaufsichtigt (§ 8 </w:t>
      </w:r>
      <w:proofErr w:type="spellStart"/>
      <w:r w:rsidR="001C1FBF">
        <w:t>InkBV</w:t>
      </w:r>
      <w:proofErr w:type="spellEnd"/>
      <w:r w:rsidR="001C1FBF">
        <w:t xml:space="preserve">). </w:t>
      </w:r>
    </w:p>
    <w:p w14:paraId="687E88CF" w14:textId="74CFCEDA" w:rsidR="00C270EA" w:rsidRDefault="00C270EA" w:rsidP="00044292">
      <w:pPr>
        <w:pStyle w:val="Textkrper"/>
      </w:pPr>
    </w:p>
    <w:p w14:paraId="633F7B67" w14:textId="77777777" w:rsidR="00E33B3D" w:rsidRPr="00C270EA" w:rsidRDefault="00E33B3D" w:rsidP="00044292">
      <w:pPr>
        <w:pStyle w:val="Textkrper"/>
      </w:pPr>
    </w:p>
    <w:p w14:paraId="3EB73925" w14:textId="385F12EA" w:rsidR="000B664D" w:rsidRDefault="00C42C08" w:rsidP="00C42C08">
      <w:pPr>
        <w:pStyle w:val="berschrift1"/>
        <w:numPr>
          <w:ilvl w:val="0"/>
          <w:numId w:val="11"/>
        </w:numPr>
      </w:pPr>
      <w:r>
        <w:t>Zentrale Elemente der</w:t>
      </w:r>
      <w:r w:rsidR="005C287F">
        <w:t xml:space="preserve"> </w:t>
      </w:r>
      <w:r w:rsidR="00E9480D">
        <w:t>Revision</w:t>
      </w:r>
    </w:p>
    <w:p w14:paraId="49F2E635" w14:textId="54C447DD" w:rsidR="00C42C08" w:rsidRDefault="00C42C08" w:rsidP="00B74CC9"/>
    <w:p w14:paraId="0905B9D6" w14:textId="459CA026" w:rsidR="00281DEA" w:rsidRDefault="00281DEA" w:rsidP="00B74CC9">
      <w:r>
        <w:t>Mit der vorliegenden Teilrevision soll</w:t>
      </w:r>
      <w:r w:rsidR="0087504A">
        <w:t xml:space="preserve">en die Vorgaben </w:t>
      </w:r>
      <w:r w:rsidR="002028BD">
        <w:t>des</w:t>
      </w:r>
      <w:r w:rsidR="0087504A">
        <w:t xml:space="preserve"> Bundes</w:t>
      </w:r>
      <w:r w:rsidR="002028BD">
        <w:t xml:space="preserve"> gemäss </w:t>
      </w:r>
      <w:proofErr w:type="spellStart"/>
      <w:r w:rsidR="002028BD">
        <w:t>InkHV</w:t>
      </w:r>
      <w:proofErr w:type="spellEnd"/>
      <w:r w:rsidR="0087504A">
        <w:t xml:space="preserve"> </w:t>
      </w:r>
      <w:r w:rsidR="002028BD">
        <w:t xml:space="preserve">in der </w:t>
      </w:r>
      <w:r w:rsidR="0087504A">
        <w:t>kantonalen Gesetz</w:t>
      </w:r>
      <w:r w:rsidR="002028BD">
        <w:t>gebung</w:t>
      </w:r>
      <w:r w:rsidR="0087504A">
        <w:t xml:space="preserve"> klarer </w:t>
      </w:r>
      <w:r w:rsidR="00BE1FFC">
        <w:t>widerspiegelt</w:t>
      </w:r>
      <w:r w:rsidR="0087504A">
        <w:t xml:space="preserve"> werden. Zudem sollen die </w:t>
      </w:r>
      <w:r>
        <w:t xml:space="preserve">Empfehlungen aus dem Gutachten aufgenommen </w:t>
      </w:r>
      <w:r w:rsidR="0087504A">
        <w:t xml:space="preserve">werden. Auf Gesetzesstufe sind nur wenige Anpassungen erforderlich. Ein grösserer Revisionsbedarf fällt bei der Verordnung an. </w:t>
      </w:r>
    </w:p>
    <w:p w14:paraId="2A402465" w14:textId="77777777" w:rsidR="002E6E45" w:rsidRDefault="002E6E45" w:rsidP="00B74CC9"/>
    <w:p w14:paraId="684452C9" w14:textId="77777777" w:rsidR="00F81499" w:rsidRDefault="00F81499">
      <w:pPr>
        <w:spacing w:line="240" w:lineRule="auto"/>
      </w:pPr>
      <w:r>
        <w:br w:type="page"/>
      </w:r>
    </w:p>
    <w:p w14:paraId="52D44D1B" w14:textId="4CA4C5C7" w:rsidR="008F6BF9" w:rsidRDefault="00150896" w:rsidP="00B74CC9">
      <w:r>
        <w:lastRenderedPageBreak/>
        <w:t>Die zentralen Elemente der vorliegenden Teilrevision sind die folgenden:</w:t>
      </w:r>
    </w:p>
    <w:p w14:paraId="36BCA1D5" w14:textId="77777777" w:rsidR="008F6BF9" w:rsidRDefault="008F6BF9" w:rsidP="00B74CC9"/>
    <w:p w14:paraId="3B1B9AE3" w14:textId="330768D5" w:rsidR="0087504A" w:rsidRDefault="000A5332" w:rsidP="00150896">
      <w:pPr>
        <w:pStyle w:val="Listenabsatz"/>
        <w:numPr>
          <w:ilvl w:val="0"/>
          <w:numId w:val="32"/>
        </w:numPr>
      </w:pPr>
      <w:r>
        <w:t>Bis anhin stand es de</w:t>
      </w:r>
      <w:r w:rsidR="00B62A7B">
        <w:t>n</w:t>
      </w:r>
      <w:r>
        <w:t xml:space="preserve"> Gemeinde</w:t>
      </w:r>
      <w:r w:rsidR="00B62A7B">
        <w:t>n</w:t>
      </w:r>
      <w:r>
        <w:t xml:space="preserve"> und dem Kanton offen, die Fachstelle </w:t>
      </w:r>
      <w:r w:rsidR="0009618B">
        <w:t xml:space="preserve">(die gemäss ZGB vom Kanton zu bezeichnen </w:t>
      </w:r>
      <w:r w:rsidR="00C40B8F">
        <w:t>ist</w:t>
      </w:r>
      <w:r w:rsidR="0009618B">
        <w:t xml:space="preserve">) </w:t>
      </w:r>
      <w:r>
        <w:t>mit dem Inkasso bzw. der Bevorschussung zu beauftragen</w:t>
      </w:r>
      <w:r w:rsidR="00DD536D">
        <w:t xml:space="preserve"> oder die Aufgabe selbst wahrzunehmen</w:t>
      </w:r>
      <w:r>
        <w:t xml:space="preserve">. Mit </w:t>
      </w:r>
      <w:r w:rsidR="002028BD">
        <w:t>der Änderung im Gesetz</w:t>
      </w:r>
      <w:r>
        <w:t xml:space="preserve"> soll die</w:t>
      </w:r>
      <w:r w:rsidR="00D16B45">
        <w:t xml:space="preserve"> Beauftragung </w:t>
      </w:r>
      <w:r w:rsidR="00E33B3D">
        <w:t xml:space="preserve">einer </w:t>
      </w:r>
      <w:r w:rsidR="00D16B45">
        <w:t>Fachstelle</w:t>
      </w:r>
      <w:r>
        <w:t xml:space="preserve"> </w:t>
      </w:r>
      <w:r w:rsidR="002028BD">
        <w:t xml:space="preserve">neu </w:t>
      </w:r>
      <w:r>
        <w:t xml:space="preserve">verbindlich werden, um damit </w:t>
      </w:r>
      <w:r w:rsidR="0025581E">
        <w:t xml:space="preserve">die </w:t>
      </w:r>
      <w:r>
        <w:t>Vorgabe</w:t>
      </w:r>
      <w:r w:rsidR="00DD536D">
        <w:t>n</w:t>
      </w:r>
      <w:r>
        <w:t xml:space="preserve"> auf Bundesebene</w:t>
      </w:r>
      <w:r w:rsidR="00D16B45">
        <w:t xml:space="preserve"> im Bereich der Inkassohilf</w:t>
      </w:r>
      <w:r w:rsidR="0025581E">
        <w:t>e</w:t>
      </w:r>
      <w:r>
        <w:t xml:space="preserve"> </w:t>
      </w:r>
      <w:r w:rsidR="00C40B8F">
        <w:t>sicherzustellen</w:t>
      </w:r>
      <w:r>
        <w:t>.</w:t>
      </w:r>
      <w:r w:rsidR="00DD536D">
        <w:t xml:space="preserve"> </w:t>
      </w:r>
      <w:r w:rsidR="002028BD">
        <w:t>Es soll</w:t>
      </w:r>
      <w:r w:rsidR="00DD536D">
        <w:t xml:space="preserve"> jedoch möglich sein, mehr als eine Fachstelle zu bezeichnen, so dass </w:t>
      </w:r>
      <w:r w:rsidR="003C0EA0">
        <w:t>ein</w:t>
      </w:r>
      <w:r w:rsidR="00DD536D">
        <w:t xml:space="preserve"> gewisse</w:t>
      </w:r>
      <w:r w:rsidR="003C0EA0">
        <w:t>r Spielraum bei der Vergabe b</w:t>
      </w:r>
      <w:r w:rsidR="00DD536D">
        <w:t xml:space="preserve">esteht. </w:t>
      </w:r>
      <w:r w:rsidR="00990C11">
        <w:t xml:space="preserve"> </w:t>
      </w:r>
      <w:r w:rsidR="00D16B45">
        <w:t xml:space="preserve"> </w:t>
      </w:r>
      <w:r>
        <w:t xml:space="preserve"> </w:t>
      </w:r>
    </w:p>
    <w:p w14:paraId="78AE511F" w14:textId="77777777" w:rsidR="008F6BF9" w:rsidRDefault="008F6BF9" w:rsidP="00044292">
      <w:pPr>
        <w:pStyle w:val="Listenabsatz"/>
        <w:ind w:left="360"/>
      </w:pPr>
    </w:p>
    <w:p w14:paraId="230DCDFD" w14:textId="1A177351" w:rsidR="006076B5" w:rsidRDefault="008F6BF9" w:rsidP="008F6BF9">
      <w:pPr>
        <w:pStyle w:val="Listenabsatz"/>
        <w:numPr>
          <w:ilvl w:val="0"/>
          <w:numId w:val="32"/>
        </w:numPr>
      </w:pPr>
      <w:r w:rsidRPr="008F6BF9">
        <w:t xml:space="preserve">Der </w:t>
      </w:r>
      <w:r w:rsidR="009B4C02" w:rsidRPr="008F6BF9">
        <w:t>Leistungskatalog</w:t>
      </w:r>
      <w:r w:rsidR="009B4C02">
        <w:t xml:space="preserve"> der Fachstelle</w:t>
      </w:r>
      <w:r w:rsidR="009B4C02" w:rsidRPr="008F6BF9">
        <w:t xml:space="preserve"> </w:t>
      </w:r>
      <w:r w:rsidR="009B4C02">
        <w:t xml:space="preserve">hat sich </w:t>
      </w:r>
      <w:r w:rsidRPr="008F6BF9">
        <w:t xml:space="preserve">mit </w:t>
      </w:r>
      <w:r w:rsidR="005A10FF">
        <w:t>der Inkassohilfeverordnung des Bundes</w:t>
      </w:r>
      <w:r w:rsidRPr="008F6BF9">
        <w:t xml:space="preserve"> </w:t>
      </w:r>
      <w:r w:rsidR="009B4C02">
        <w:t>ausgeweitet</w:t>
      </w:r>
      <w:r w:rsidR="00713873">
        <w:t>. I</w:t>
      </w:r>
      <w:r w:rsidRPr="008F6BF9">
        <w:t xml:space="preserve">nsbesondere </w:t>
      </w:r>
      <w:r w:rsidR="009B4C02">
        <w:t xml:space="preserve">muss </w:t>
      </w:r>
      <w:r w:rsidR="0025581E">
        <w:t xml:space="preserve">neu </w:t>
      </w:r>
      <w:r w:rsidR="009B4C02">
        <w:t xml:space="preserve">ein </w:t>
      </w:r>
      <w:r w:rsidRPr="008F6BF9">
        <w:t>Grundangebot</w:t>
      </w:r>
      <w:r w:rsidR="009B4C02">
        <w:t xml:space="preserve"> an Beratung und Information, welches nicht an</w:t>
      </w:r>
      <w:r w:rsidRPr="008F6BF9">
        <w:t xml:space="preserve"> eine</w:t>
      </w:r>
      <w:r w:rsidR="009B4C02">
        <w:t>n</w:t>
      </w:r>
      <w:r w:rsidRPr="008F6BF9">
        <w:t xml:space="preserve"> konkreten Fall</w:t>
      </w:r>
      <w:r w:rsidR="009B4C02">
        <w:t xml:space="preserve"> gebunden ist, zur Verfügung gestellt werden. Die</w:t>
      </w:r>
      <w:r w:rsidRPr="008F6BF9">
        <w:t>s erfordert ein neues Finanzierungs</w:t>
      </w:r>
      <w:r w:rsidR="00E33B3D">
        <w:t>modell</w:t>
      </w:r>
      <w:r w:rsidRPr="008F6BF9">
        <w:t xml:space="preserve"> der </w:t>
      </w:r>
      <w:proofErr w:type="spellStart"/>
      <w:r w:rsidRPr="008F6BF9">
        <w:t>Alimentenhilfe</w:t>
      </w:r>
      <w:proofErr w:type="spellEnd"/>
      <w:r>
        <w:t xml:space="preserve">. Das geltende </w:t>
      </w:r>
      <w:r w:rsidR="0009618B">
        <w:t xml:space="preserve">kantonale </w:t>
      </w:r>
      <w:r>
        <w:t xml:space="preserve">Recht </w:t>
      </w:r>
      <w:r w:rsidR="009B4C02">
        <w:t>(§</w:t>
      </w:r>
      <w:r w:rsidR="000238C8">
        <w:t> </w:t>
      </w:r>
      <w:r w:rsidR="009B4C02">
        <w:t>11 Abs.</w:t>
      </w:r>
      <w:r w:rsidR="008558A8">
        <w:t xml:space="preserve"> </w:t>
      </w:r>
      <w:r w:rsidR="009B4C02">
        <w:t xml:space="preserve">2 </w:t>
      </w:r>
      <w:proofErr w:type="spellStart"/>
      <w:r w:rsidR="009B4C02">
        <w:t>InkBG</w:t>
      </w:r>
      <w:proofErr w:type="spellEnd"/>
      <w:r w:rsidR="009B4C02">
        <w:t>) erlaubt lediglich eine Aufteilung der Kosten unter den Gemeinden und dem Kanton</w:t>
      </w:r>
      <w:r w:rsidR="008558A8">
        <w:t xml:space="preserve"> nach M</w:t>
      </w:r>
      <w:r w:rsidR="009B4C02">
        <w:rPr>
          <w:rStyle w:val="textcontent"/>
        </w:rPr>
        <w:t>a</w:t>
      </w:r>
      <w:r w:rsidR="008558A8">
        <w:rPr>
          <w:rStyle w:val="textcontent"/>
        </w:rPr>
        <w:t>ss</w:t>
      </w:r>
      <w:r w:rsidR="009B4C02">
        <w:rPr>
          <w:rStyle w:val="textcontent"/>
        </w:rPr>
        <w:t>gabe</w:t>
      </w:r>
      <w:r w:rsidR="008558A8">
        <w:rPr>
          <w:rStyle w:val="textcontent"/>
        </w:rPr>
        <w:t xml:space="preserve"> </w:t>
      </w:r>
      <w:r w:rsidR="009B4C02">
        <w:rPr>
          <w:rStyle w:val="textcontent"/>
        </w:rPr>
        <w:t>der Fälle</w:t>
      </w:r>
      <w:r w:rsidR="00CC0E0C">
        <w:t>. Dies stellt</w:t>
      </w:r>
      <w:r w:rsidR="0009618B">
        <w:t xml:space="preserve"> </w:t>
      </w:r>
      <w:r w:rsidR="002028BD">
        <w:t>nach Einschätzung der</w:t>
      </w:r>
      <w:r w:rsidR="0009618B">
        <w:t xml:space="preserve"> Projektgruppe </w:t>
      </w:r>
      <w:r w:rsidR="00A80F8D">
        <w:t>unter den neuen Voraussetzungen kein faires Modell mehr dar. Daher soll</w:t>
      </w:r>
      <w:r>
        <w:t xml:space="preserve"> die Finanzierung grundlegend neu geregelt werden</w:t>
      </w:r>
      <w:r w:rsidR="002028BD">
        <w:t xml:space="preserve">: Die </w:t>
      </w:r>
      <w:r>
        <w:t xml:space="preserve">Fallpauschalen </w:t>
      </w:r>
      <w:r w:rsidR="002028BD">
        <w:t xml:space="preserve">sollen </w:t>
      </w:r>
      <w:r>
        <w:t>durch Sockelbeiträge er</w:t>
      </w:r>
      <w:r w:rsidR="009528D5">
        <w:t>gänzt werden</w:t>
      </w:r>
      <w:r w:rsidR="00BA4DD3">
        <w:t>, mit welchen insbesondere die Kosten für</w:t>
      </w:r>
      <w:r w:rsidR="00BA4DD3" w:rsidRPr="00BA4DD3">
        <w:t xml:space="preserve"> </w:t>
      </w:r>
      <w:r w:rsidR="00BA4DD3">
        <w:t xml:space="preserve">allgemeine Aufgaben wie Beratung, Information und Verwaltung auf alle </w:t>
      </w:r>
      <w:r w:rsidR="009528D5">
        <w:t>Einwohner- und Bürgerg</w:t>
      </w:r>
      <w:r w:rsidR="00BA4DD3">
        <w:t xml:space="preserve">emeinden </w:t>
      </w:r>
      <w:r w:rsidR="009528D5">
        <w:t xml:space="preserve">sowie </w:t>
      </w:r>
      <w:r w:rsidR="00BA4DD3">
        <w:t>den Kanton anteilmässig verteilt werden können.</w:t>
      </w:r>
      <w:r>
        <w:t xml:space="preserve"> </w:t>
      </w:r>
      <w:r w:rsidR="006076B5">
        <w:t xml:space="preserve">Um mehr Flexibilität zu erhalten, soll der Regierungsrat die </w:t>
      </w:r>
      <w:r w:rsidR="002F4CF8">
        <w:t xml:space="preserve">Ausgestaltung der </w:t>
      </w:r>
      <w:r w:rsidR="006076B5">
        <w:t xml:space="preserve">Finanzierung der </w:t>
      </w:r>
      <w:proofErr w:type="spellStart"/>
      <w:r w:rsidR="006076B5">
        <w:t>Alimentenhilfe</w:t>
      </w:r>
      <w:proofErr w:type="spellEnd"/>
      <w:r w:rsidR="006076B5">
        <w:t xml:space="preserve"> auf Verordnungsstufe regeln. </w:t>
      </w:r>
      <w:r w:rsidR="00B62A7B">
        <w:t xml:space="preserve">Das neue Gesetz soll ihm diese Kompetenz erteilen. </w:t>
      </w:r>
    </w:p>
    <w:p w14:paraId="51F29053" w14:textId="2F006CF7" w:rsidR="008F6BF9" w:rsidRPr="008F6BF9" w:rsidRDefault="008F6BF9" w:rsidP="00044292">
      <w:pPr>
        <w:pStyle w:val="Listenabsatz"/>
        <w:ind w:left="360"/>
      </w:pPr>
    </w:p>
    <w:p w14:paraId="4784FA8C" w14:textId="2FF2FF69" w:rsidR="006A034A" w:rsidRDefault="006A034A" w:rsidP="006A034A">
      <w:pPr>
        <w:pStyle w:val="Listenabsatz"/>
        <w:numPr>
          <w:ilvl w:val="0"/>
          <w:numId w:val="32"/>
        </w:numPr>
      </w:pPr>
      <w:r>
        <w:t xml:space="preserve">In Anlehnung an die sozialhilferechtlichen Zuständigkeitsregelungen im Asylbereich soll der Kanton neu die Kosten nach dem </w:t>
      </w:r>
      <w:proofErr w:type="spellStart"/>
      <w:r>
        <w:t>InkBG</w:t>
      </w:r>
      <w:proofErr w:type="spellEnd"/>
      <w:r>
        <w:t xml:space="preserve"> für Personen, welche nach § 12</w:t>
      </w:r>
      <w:r w:rsidRPr="00833777">
        <w:rPr>
          <w:vertAlign w:val="superscript"/>
        </w:rPr>
        <w:t>bis</w:t>
      </w:r>
      <w:r>
        <w:t xml:space="preserve"> SHG durch den Kanton unterstützt werden, übernehmen. Dies entlastet einerseits die Gemeinden finanziell und reduziert zudem den administrativen Aufwand der Fachstelle, da diese in diesen Fällen nur noch mit den Sozialen Diensten Asyl des Kantons zusammenarbeiten muss und die Einwohnergemeinden nicht mehr involviert sind. </w:t>
      </w:r>
      <w:r w:rsidR="00BC7872">
        <w:t>Neu ergibt sich die Zuständig</w:t>
      </w:r>
      <w:r w:rsidR="00FB49CE">
        <w:t>keit</w:t>
      </w:r>
      <w:r w:rsidR="00BC7872">
        <w:t xml:space="preserve">sregelung zwischen Gemeinden </w:t>
      </w:r>
      <w:r w:rsidR="00FB49CE">
        <w:t xml:space="preserve">und Kanton </w:t>
      </w:r>
      <w:r w:rsidR="00BC7872">
        <w:t xml:space="preserve">bereits aus § 1 Abs. 1 </w:t>
      </w:r>
      <w:proofErr w:type="spellStart"/>
      <w:r w:rsidR="00BC7872">
        <w:t>InkBG</w:t>
      </w:r>
      <w:proofErr w:type="spellEnd"/>
      <w:r w:rsidR="00BC7872">
        <w:t xml:space="preserve"> und nicht mehr wie bis anhin erst aus §</w:t>
      </w:r>
      <w:r w:rsidR="0045729F">
        <w:t xml:space="preserve"> </w:t>
      </w:r>
      <w:r w:rsidR="00BC7872">
        <w:t xml:space="preserve">11 Abs. 1 </w:t>
      </w:r>
      <w:proofErr w:type="spellStart"/>
      <w:r w:rsidR="00BC7872">
        <w:t>InkBG</w:t>
      </w:r>
      <w:proofErr w:type="spellEnd"/>
      <w:r w:rsidR="00BC7872">
        <w:t xml:space="preserve">. </w:t>
      </w:r>
    </w:p>
    <w:p w14:paraId="5207A42C" w14:textId="77777777" w:rsidR="002028BD" w:rsidRDefault="002028BD" w:rsidP="006A034A">
      <w:pPr>
        <w:pStyle w:val="Listenabsatz"/>
        <w:ind w:left="360"/>
      </w:pPr>
    </w:p>
    <w:p w14:paraId="7D9AFFC7" w14:textId="335FD0EC" w:rsidR="0087504A" w:rsidRDefault="0087504A" w:rsidP="00044292">
      <w:r>
        <w:t xml:space="preserve">Auf Verordnungsstufe </w:t>
      </w:r>
      <w:r w:rsidR="002028BD">
        <w:t>werden unter anderem</w:t>
      </w:r>
      <w:r w:rsidR="00BA4DD3">
        <w:t xml:space="preserve"> </w:t>
      </w:r>
      <w:r w:rsidR="00202D1C">
        <w:t xml:space="preserve">sowohl die </w:t>
      </w:r>
      <w:r w:rsidR="00BA4DD3">
        <w:t xml:space="preserve">Finanzierung </w:t>
      </w:r>
      <w:r w:rsidR="00202D1C">
        <w:t xml:space="preserve">wie auch </w:t>
      </w:r>
      <w:r w:rsidR="00BA4DD3">
        <w:t xml:space="preserve">die </w:t>
      </w:r>
      <w:r w:rsidR="00B62A7B">
        <w:t xml:space="preserve">Aufgaben und die Organisation der </w:t>
      </w:r>
      <w:r w:rsidR="00BA4DD3">
        <w:t xml:space="preserve">Verwaltungskommission ausführlicher </w:t>
      </w:r>
      <w:r w:rsidR="002028BD">
        <w:t>geregelt</w:t>
      </w:r>
      <w:r w:rsidR="00BA4DD3">
        <w:t xml:space="preserve">. </w:t>
      </w:r>
      <w:r w:rsidR="004712DE">
        <w:t xml:space="preserve">Zudem soll die Fachstelle nicht mehr </w:t>
      </w:r>
      <w:r w:rsidR="00E33B3D">
        <w:t>in der</w:t>
      </w:r>
      <w:r w:rsidR="004712DE">
        <w:t xml:space="preserve"> Verordnung, sondern mittels separaten Beschlusses </w:t>
      </w:r>
      <w:r w:rsidR="00E33B3D">
        <w:t>b</w:t>
      </w:r>
      <w:r w:rsidR="00E37DD7">
        <w:t>e</w:t>
      </w:r>
      <w:r w:rsidR="00E33B3D">
        <w:t>zeichnet</w:t>
      </w:r>
      <w:r w:rsidR="004712DE">
        <w:t xml:space="preserve"> werden. </w:t>
      </w:r>
    </w:p>
    <w:p w14:paraId="6EA89D12" w14:textId="5D7A5CFE" w:rsidR="007306B2" w:rsidRDefault="007306B2" w:rsidP="007306B2">
      <w:pPr>
        <w:pStyle w:val="Textkrper"/>
      </w:pPr>
    </w:p>
    <w:p w14:paraId="3A4E548A" w14:textId="77777777" w:rsidR="00ED6510" w:rsidRPr="00283725" w:rsidRDefault="00ED6510" w:rsidP="007306B2">
      <w:pPr>
        <w:pStyle w:val="Textkrper"/>
      </w:pPr>
    </w:p>
    <w:p w14:paraId="559EAB42" w14:textId="77777777" w:rsidR="007306B2" w:rsidRPr="00361785" w:rsidRDefault="007306B2" w:rsidP="007306B2">
      <w:pPr>
        <w:pStyle w:val="berschrift1"/>
      </w:pPr>
      <w:r w:rsidRPr="00361785">
        <w:t>Ergebnis des Vernehmlassungsverfahrens</w:t>
      </w:r>
    </w:p>
    <w:p w14:paraId="431CD639" w14:textId="77777777" w:rsidR="007306B2" w:rsidRPr="00361785" w:rsidRDefault="007306B2" w:rsidP="007306B2">
      <w:pPr>
        <w:pStyle w:val="Textkrper"/>
      </w:pPr>
    </w:p>
    <w:p w14:paraId="44531AFA" w14:textId="77777777" w:rsidR="007306B2" w:rsidRDefault="007306B2" w:rsidP="007306B2">
      <w:pPr>
        <w:pStyle w:val="Textkrper"/>
        <w:rPr>
          <w:i/>
        </w:rPr>
      </w:pPr>
      <w:r w:rsidRPr="00361785">
        <w:rPr>
          <w:i/>
        </w:rPr>
        <w:t>Folgt</w:t>
      </w:r>
    </w:p>
    <w:p w14:paraId="5CD4E1E4" w14:textId="07915721" w:rsidR="006E1853" w:rsidRDefault="006E1853" w:rsidP="00B74CC9"/>
    <w:p w14:paraId="76E14B7B" w14:textId="44B13458" w:rsidR="00361785" w:rsidRDefault="00361785" w:rsidP="00B74CC9"/>
    <w:p w14:paraId="55BBACD6" w14:textId="5A72CB59" w:rsidR="00015BCB" w:rsidRDefault="00015BCB" w:rsidP="00015BCB">
      <w:pPr>
        <w:pStyle w:val="berschrift1"/>
      </w:pPr>
      <w:r w:rsidRPr="00761A9D">
        <w:t>Erläuterungen zu den einzelnen Bestimmungen</w:t>
      </w:r>
    </w:p>
    <w:p w14:paraId="00EFF133" w14:textId="77777777" w:rsidR="000238C8" w:rsidRPr="000238C8" w:rsidRDefault="000238C8" w:rsidP="000238C8">
      <w:pPr>
        <w:pStyle w:val="Textkrper"/>
      </w:pPr>
    </w:p>
    <w:p w14:paraId="1016C396" w14:textId="331A9663" w:rsidR="00283725" w:rsidRDefault="009D2D5E" w:rsidP="006A034A">
      <w:pPr>
        <w:pStyle w:val="berschrift1"/>
        <w:numPr>
          <w:ilvl w:val="0"/>
          <w:numId w:val="0"/>
        </w:numPr>
        <w:spacing w:after="120"/>
      </w:pPr>
      <w:r>
        <w:t>Titel 1: Inkassohilfe</w:t>
      </w:r>
    </w:p>
    <w:p w14:paraId="545A1C92" w14:textId="0A1F0863" w:rsidR="00015BCB" w:rsidRPr="00571590" w:rsidRDefault="00015BCB" w:rsidP="006A034A">
      <w:pPr>
        <w:pStyle w:val="Textkrper"/>
        <w:spacing w:after="120"/>
        <w:rPr>
          <w:b/>
        </w:rPr>
      </w:pPr>
      <w:r w:rsidRPr="002F327C">
        <w:rPr>
          <w:b/>
        </w:rPr>
        <w:t xml:space="preserve">§ </w:t>
      </w:r>
      <w:r w:rsidR="00A732F4">
        <w:rPr>
          <w:b/>
        </w:rPr>
        <w:t>1 Grundsätze</w:t>
      </w:r>
    </w:p>
    <w:p w14:paraId="00EE998B" w14:textId="77777777" w:rsidR="007F17D5" w:rsidRDefault="000B4003" w:rsidP="000B4003">
      <w:r>
        <w:rPr>
          <w:i/>
        </w:rPr>
        <w:t>Absatz 1:</w:t>
      </w:r>
      <w:r w:rsidR="00001115" w:rsidRPr="00001115">
        <w:t xml:space="preserve"> </w:t>
      </w:r>
    </w:p>
    <w:p w14:paraId="017C5F06" w14:textId="4F03574D" w:rsidR="00C34B0C" w:rsidRDefault="00C34B0C" w:rsidP="00C34B0C">
      <w:pPr>
        <w:pStyle w:val="Textkrper"/>
      </w:pPr>
      <w:r>
        <w:t xml:space="preserve">Bis anhin ergab sich die Zuständigkeitsregelung zwischen Gemeinden und Kanton aus § 11 Abs. 1 </w:t>
      </w:r>
      <w:proofErr w:type="spellStart"/>
      <w:r>
        <w:t>InkBG</w:t>
      </w:r>
      <w:proofErr w:type="spellEnd"/>
      <w:r>
        <w:t xml:space="preserve"> (Kostentragung). Neu soll sich bereits aus § 1 ergeben, in welchen Fällen der </w:t>
      </w:r>
      <w:r>
        <w:lastRenderedPageBreak/>
        <w:t xml:space="preserve">Kanton zuständig ist und in welchen die Gemeinden. Daher wird die Aufteilung gemäss § 11 Abs. 1 </w:t>
      </w:r>
      <w:proofErr w:type="spellStart"/>
      <w:r>
        <w:t>InkBG</w:t>
      </w:r>
      <w:proofErr w:type="spellEnd"/>
      <w:r>
        <w:t xml:space="preserve"> unter § 1 Abs. 1 aufgeführt. </w:t>
      </w:r>
      <w:r w:rsidR="00001115">
        <w:t>Der Kanton wird</w:t>
      </w:r>
      <w:r>
        <w:t xml:space="preserve"> in § 1</w:t>
      </w:r>
      <w:r w:rsidR="00001115">
        <w:t xml:space="preserve"> </w:t>
      </w:r>
      <w:r>
        <w:t xml:space="preserve">somit </w:t>
      </w:r>
      <w:r w:rsidR="00001115">
        <w:t xml:space="preserve">explizit neben den Gemeinden als zuständige </w:t>
      </w:r>
      <w:r>
        <w:t xml:space="preserve">Behörde </w:t>
      </w:r>
      <w:r w:rsidR="00001115">
        <w:t>für die Inkassohilfe</w:t>
      </w:r>
      <w:r>
        <w:t xml:space="preserve"> aufgeführt. Neben der Zuständigkeit des Kantons für die Fälle gemäss dem internationalen Übereinkommen über die Geltendmachung von Unterhaltsansprüchen im Ausland vom 20 Juni 1956 (New Yorker Übereinkommen; </w:t>
      </w:r>
      <w:r w:rsidRPr="007247D7">
        <w:t>SR 0.274.15</w:t>
      </w:r>
      <w:r w:rsidR="00E4310E" w:rsidRPr="007247D7">
        <w:t>; § 1 Abs. 1 Bst. a</w:t>
      </w:r>
      <w:r w:rsidRPr="007247D7">
        <w:t>) kommt neu auch die Zuständigkeit des Kantons</w:t>
      </w:r>
      <w:r w:rsidR="00001115" w:rsidRPr="007247D7">
        <w:t xml:space="preserve"> </w:t>
      </w:r>
      <w:r w:rsidR="000D45EC" w:rsidRPr="007247D7">
        <w:t xml:space="preserve">für die Fälle aus dem Asyl- und Flüchtlingsbereich </w:t>
      </w:r>
      <w:r w:rsidRPr="007247D7">
        <w:t>hinzu</w:t>
      </w:r>
      <w:r w:rsidR="00E4310E" w:rsidRPr="007247D7">
        <w:t xml:space="preserve"> (§ 1 Abs. 1 Bst. b)</w:t>
      </w:r>
      <w:r w:rsidR="00001115" w:rsidRPr="007247D7">
        <w:t xml:space="preserve">. </w:t>
      </w:r>
      <w:r w:rsidR="00E4310E" w:rsidRPr="007247D7">
        <w:t>Der Kanton ist bereits gemäss</w:t>
      </w:r>
      <w:r w:rsidR="00E4310E">
        <w:t xml:space="preserve"> geltender Praxis für die Sozialhilfe und Asylsozialhilfe bei Personen aus dem Asyl- und Flüchtlingsbereich zuständig. </w:t>
      </w:r>
      <w:r>
        <w:t xml:space="preserve">Die administrativen Abläufe können deutlich vereinfacht werden, wenn die gleiche Behörde sowohl für die Ausrichtung der Sozialhilfe- und Asylsozialhilfeleistungen als auch für das </w:t>
      </w:r>
      <w:proofErr w:type="spellStart"/>
      <w:r>
        <w:t>Alimentenwesen</w:t>
      </w:r>
      <w:proofErr w:type="spellEnd"/>
      <w:r>
        <w:t xml:space="preserve"> zuständig ist. Daher wird vom Gesetz neu der Kanton</w:t>
      </w:r>
      <w:r w:rsidR="0045729F">
        <w:t xml:space="preserve"> </w:t>
      </w:r>
      <w:r>
        <w:t xml:space="preserve">auch für das </w:t>
      </w:r>
      <w:proofErr w:type="spellStart"/>
      <w:r>
        <w:t>Alimentenwesen</w:t>
      </w:r>
      <w:proofErr w:type="spellEnd"/>
      <w:r>
        <w:t xml:space="preserve"> bei dieser Personengruppe für zuständig erklärt. Die Fachstelle der Frauenzentrale führte im Juli 2023 zehn Dossiers, für welche mit der vorliegenden Gesetzesanpassung künftig der Kanton anstelle der Einwohnergemeinden zuständig wird. Die finanziellen Auswirkungen werden nachfolgend in Ziffer 7.1. erläutert. </w:t>
      </w:r>
    </w:p>
    <w:p w14:paraId="18E61F2C" w14:textId="1CB5DC81" w:rsidR="000B4003" w:rsidRDefault="009154B4" w:rsidP="000B4003">
      <w:r>
        <w:t>Die Gemeinden bleiben weiterhin zuständig für ihre Einwohnerinnen und Einwohner respektive ihre Bürgerinnen und Bürger</w:t>
      </w:r>
      <w:r w:rsidR="00E4310E">
        <w:t xml:space="preserve"> (§ 1 Abs. 1 Bst. c)</w:t>
      </w:r>
      <w:r>
        <w:t xml:space="preserve">. </w:t>
      </w:r>
    </w:p>
    <w:p w14:paraId="58DFA77E" w14:textId="75BE1986" w:rsidR="000B4003" w:rsidRDefault="000B4003" w:rsidP="00A732F4">
      <w:pPr>
        <w:rPr>
          <w:i/>
        </w:rPr>
      </w:pPr>
    </w:p>
    <w:p w14:paraId="7A228936" w14:textId="77777777" w:rsidR="007F17D5" w:rsidRDefault="00A732F4" w:rsidP="00A732F4">
      <w:r w:rsidRPr="00A07C7D">
        <w:rPr>
          <w:i/>
        </w:rPr>
        <w:t>Absatz 3</w:t>
      </w:r>
      <w:r w:rsidR="00A07C7D" w:rsidRPr="00A07C7D">
        <w:rPr>
          <w:i/>
        </w:rPr>
        <w:t>:</w:t>
      </w:r>
      <w:r>
        <w:t xml:space="preserve"> </w:t>
      </w:r>
    </w:p>
    <w:p w14:paraId="171FC451" w14:textId="5C851FD1" w:rsidR="00571590" w:rsidRDefault="00202D1C" w:rsidP="00A732F4">
      <w:r>
        <w:t xml:space="preserve">Da der </w:t>
      </w:r>
      <w:r w:rsidR="00A07C7D">
        <w:t xml:space="preserve">Absatz </w:t>
      </w:r>
      <w:r w:rsidR="00A732F4">
        <w:t xml:space="preserve">betreffend Unentgeltlichkeit </w:t>
      </w:r>
      <w:r>
        <w:t>die Finanzierung betrifft</w:t>
      </w:r>
      <w:r w:rsidR="002C5C2D">
        <w:t xml:space="preserve">, </w:t>
      </w:r>
      <w:r w:rsidR="00A732F4">
        <w:t xml:space="preserve">wird </w:t>
      </w:r>
      <w:r w:rsidR="002C5C2D">
        <w:t xml:space="preserve">er </w:t>
      </w:r>
      <w:r w:rsidR="00A732F4">
        <w:t>hier</w:t>
      </w:r>
      <w:r w:rsidR="00172469">
        <w:t xml:space="preserve"> aus § 1</w:t>
      </w:r>
      <w:r w:rsidR="00A732F4">
        <w:t xml:space="preserve"> im Kapitel «Inkassohilfe» gestrichen</w:t>
      </w:r>
      <w:r w:rsidR="00172469">
        <w:t>.</w:t>
      </w:r>
      <w:r>
        <w:t xml:space="preserve"> </w:t>
      </w:r>
      <w:r w:rsidR="002C5C2D">
        <w:t xml:space="preserve">Die Unentgeltlichkeit wird </w:t>
      </w:r>
      <w:r>
        <w:t>stattdessen neu</w:t>
      </w:r>
      <w:r w:rsidR="00162ED0">
        <w:t xml:space="preserve"> im Kapitel «Finanzierung»</w:t>
      </w:r>
      <w:r w:rsidR="00A732F4">
        <w:t xml:space="preserve"> in § 11a geregelt. </w:t>
      </w:r>
    </w:p>
    <w:p w14:paraId="6A7C9921" w14:textId="77777777" w:rsidR="00A732F4" w:rsidRPr="00A732F4" w:rsidRDefault="00A732F4" w:rsidP="00A732F4">
      <w:pPr>
        <w:pStyle w:val="Textkrper"/>
        <w:spacing w:line="240" w:lineRule="auto"/>
        <w:rPr>
          <w:rFonts w:cs="Arial"/>
          <w:spacing w:val="0"/>
        </w:rPr>
      </w:pPr>
    </w:p>
    <w:p w14:paraId="7EBD0220" w14:textId="758C4395" w:rsidR="00571590" w:rsidRPr="00567935" w:rsidRDefault="00571590" w:rsidP="006A034A">
      <w:pPr>
        <w:pStyle w:val="Textkrper"/>
        <w:spacing w:after="120"/>
        <w:rPr>
          <w:b/>
        </w:rPr>
      </w:pPr>
      <w:r w:rsidRPr="00FC224E">
        <w:rPr>
          <w:b/>
        </w:rPr>
        <w:t xml:space="preserve">§ </w:t>
      </w:r>
      <w:r w:rsidR="00393CC2">
        <w:rPr>
          <w:b/>
        </w:rPr>
        <w:t>2</w:t>
      </w:r>
      <w:r w:rsidR="00C65023">
        <w:rPr>
          <w:b/>
        </w:rPr>
        <w:t xml:space="preserve"> Organisation</w:t>
      </w:r>
    </w:p>
    <w:p w14:paraId="1E86241A" w14:textId="33508F73" w:rsidR="00345B43" w:rsidRDefault="00A07C7D" w:rsidP="003643FF">
      <w:r w:rsidRPr="00A07C7D">
        <w:rPr>
          <w:i/>
        </w:rPr>
        <w:t>Absatz 1:</w:t>
      </w:r>
      <w:r>
        <w:t xml:space="preserve"> </w:t>
      </w:r>
      <w:r w:rsidR="007F17D5">
        <w:br/>
      </w:r>
      <w:r w:rsidR="00162ED0">
        <w:t>Die Inkassohilfeverordnung des Bundes</w:t>
      </w:r>
      <w:r w:rsidR="00C65023">
        <w:t xml:space="preserve"> legt </w:t>
      </w:r>
      <w:r w:rsidR="003643FF">
        <w:t>fest</w:t>
      </w:r>
      <w:r w:rsidR="00C65023">
        <w:t>, dass der Kanton</w:t>
      </w:r>
      <w:r w:rsidR="005866A2">
        <w:t xml:space="preserve"> mindestens</w:t>
      </w:r>
      <w:r w:rsidR="00C65023">
        <w:t xml:space="preserve"> eine Fachstelle benenn</w:t>
      </w:r>
      <w:r w:rsidR="00377959">
        <w:t>en muss</w:t>
      </w:r>
      <w:r w:rsidR="00C65023">
        <w:t xml:space="preserve">, welche </w:t>
      </w:r>
      <w:r w:rsidR="00162ED0">
        <w:t>Personen</w:t>
      </w:r>
      <w:r w:rsidR="00F83DE7">
        <w:t xml:space="preserve"> bei der Durchsetzung ihrer Unterhaltsansprüche </w:t>
      </w:r>
      <w:r w:rsidR="00162ED0">
        <w:t>hilf</w:t>
      </w:r>
      <w:r w:rsidR="00E72086">
        <w:t>t</w:t>
      </w:r>
      <w:r w:rsidR="00334BC7">
        <w:t xml:space="preserve"> (vgl.  Art. 2 Abs. 2 </w:t>
      </w:r>
      <w:proofErr w:type="spellStart"/>
      <w:r w:rsidR="00334BC7">
        <w:t>InkHV</w:t>
      </w:r>
      <w:proofErr w:type="spellEnd"/>
      <w:r w:rsidR="00334BC7">
        <w:t>)</w:t>
      </w:r>
      <w:r w:rsidR="00F83DE7">
        <w:t>.</w:t>
      </w:r>
      <w:r w:rsidR="00F93A51">
        <w:t xml:space="preserve"> Der Kanton Zug wird diesem Anliegen </w:t>
      </w:r>
      <w:r w:rsidR="00B56DFB">
        <w:t xml:space="preserve">heute </w:t>
      </w:r>
      <w:r w:rsidR="00F93A51">
        <w:t>bereits gerecht</w:t>
      </w:r>
      <w:r w:rsidR="00566D8E">
        <w:t xml:space="preserve">. Er hat </w:t>
      </w:r>
      <w:r w:rsidR="00F93A51">
        <w:t xml:space="preserve">die von der </w:t>
      </w:r>
      <w:r w:rsidR="00007228">
        <w:t xml:space="preserve">Frauenzentrale </w:t>
      </w:r>
      <w:r w:rsidR="00F93A51">
        <w:t>betrieben</w:t>
      </w:r>
      <w:r w:rsidR="005866A2">
        <w:t>e</w:t>
      </w:r>
      <w:r w:rsidR="00F93A51">
        <w:t xml:space="preserve"> Fachstelle für </w:t>
      </w:r>
      <w:proofErr w:type="spellStart"/>
      <w:r w:rsidR="003749D5">
        <w:t>Alimenteninkass</w:t>
      </w:r>
      <w:r w:rsidR="005866A2">
        <w:t>o</w:t>
      </w:r>
      <w:proofErr w:type="spellEnd"/>
      <w:r w:rsidR="005866A2">
        <w:t xml:space="preserve"> </w:t>
      </w:r>
      <w:r w:rsidR="00B56DFB">
        <w:t>«</w:t>
      </w:r>
      <w:proofErr w:type="spellStart"/>
      <w:r w:rsidR="00B56DFB">
        <w:t>eff-zett</w:t>
      </w:r>
      <w:proofErr w:type="spellEnd"/>
      <w:r w:rsidR="00B56DFB">
        <w:t xml:space="preserve"> das fachzentrum» </w:t>
      </w:r>
      <w:r w:rsidR="00566D8E">
        <w:t xml:space="preserve">als Inkassostelle bezeichnet, an welche sich Betroffene </w:t>
      </w:r>
      <w:r w:rsidR="005866A2">
        <w:t>wenden können</w:t>
      </w:r>
      <w:r w:rsidR="00F83DE7" w:rsidRPr="003A07E7">
        <w:t xml:space="preserve">. </w:t>
      </w:r>
      <w:r w:rsidR="007F17D5">
        <w:t>I</w:t>
      </w:r>
      <w:r w:rsidR="00345B43" w:rsidRPr="00E831A8" w:rsidDel="00E831A8">
        <w:t xml:space="preserve">n Anlehnung an die Begriffsverwendung durch den Bund </w:t>
      </w:r>
      <w:r w:rsidR="007F17D5">
        <w:t xml:space="preserve">wird </w:t>
      </w:r>
      <w:r w:rsidR="00345B43" w:rsidRPr="00E831A8" w:rsidDel="00E831A8">
        <w:t>der Begriff «Inkassostelle» durch «Fachstelle» ersetzt (vgl. Art</w:t>
      </w:r>
      <w:r w:rsidR="00CC0E0C">
        <w:t>. </w:t>
      </w:r>
      <w:r w:rsidR="00345B43" w:rsidRPr="00E831A8" w:rsidDel="00E831A8">
        <w:t>131 ZGB).</w:t>
      </w:r>
    </w:p>
    <w:p w14:paraId="02B3CFC7" w14:textId="7D33CAE0" w:rsidR="003A07E7" w:rsidRPr="003A07E7" w:rsidRDefault="00B56DFB" w:rsidP="003643FF">
      <w:r>
        <w:br/>
      </w:r>
      <w:r w:rsidR="00566D8E">
        <w:t>Neu</w:t>
      </w:r>
      <w:r w:rsidR="005866A2" w:rsidRPr="003A07E7">
        <w:t xml:space="preserve"> </w:t>
      </w:r>
      <w:r w:rsidR="00566D8E">
        <w:t>werden</w:t>
      </w:r>
      <w:r w:rsidR="00566D8E" w:rsidRPr="003A07E7">
        <w:t xml:space="preserve"> </w:t>
      </w:r>
      <w:r w:rsidR="006950F4" w:rsidRPr="003A07E7">
        <w:t>in Absatz 1</w:t>
      </w:r>
      <w:r w:rsidR="003643FF" w:rsidRPr="003A07E7">
        <w:t xml:space="preserve"> </w:t>
      </w:r>
      <w:r w:rsidR="006950F4" w:rsidRPr="003A07E7">
        <w:t xml:space="preserve">die </w:t>
      </w:r>
      <w:r w:rsidR="00566D8E">
        <w:t>Gemeinden und der Kanton dazu v</w:t>
      </w:r>
      <w:r w:rsidR="005866A2" w:rsidRPr="003A07E7">
        <w:t>erpflichtet,</w:t>
      </w:r>
      <w:r w:rsidR="006950F4" w:rsidRPr="003A07E7">
        <w:t xml:space="preserve"> ihre Aufgaben nach diesem Gesetz einer </w:t>
      </w:r>
      <w:r w:rsidR="005866A2" w:rsidRPr="003A07E7">
        <w:t xml:space="preserve">vom Kanton bezeichneten </w:t>
      </w:r>
      <w:r w:rsidR="006950F4" w:rsidRPr="003A07E7">
        <w:t>Fachstelle</w:t>
      </w:r>
      <w:r w:rsidR="005866A2" w:rsidRPr="003A07E7">
        <w:t xml:space="preserve"> </w:t>
      </w:r>
      <w:r w:rsidR="006950F4" w:rsidRPr="003A07E7">
        <w:t>zu übertragen.</w:t>
      </w:r>
      <w:r w:rsidR="00377959" w:rsidRPr="003A07E7">
        <w:t xml:space="preserve"> </w:t>
      </w:r>
      <w:r w:rsidR="007F17D5">
        <w:t xml:space="preserve">Bisher war dies freiwillig. </w:t>
      </w:r>
      <w:r w:rsidR="00377959" w:rsidRPr="003A07E7">
        <w:t xml:space="preserve">Dies dient insbesondere der Qualitätssicherung und einer möglichst einheitlichen </w:t>
      </w:r>
      <w:r w:rsidRPr="003A07E7">
        <w:t xml:space="preserve">Praxis </w:t>
      </w:r>
      <w:r w:rsidR="00377959" w:rsidRPr="003A07E7">
        <w:t>im Kanton Zug.</w:t>
      </w:r>
      <w:r w:rsidR="005866A2" w:rsidRPr="003A07E7">
        <w:t xml:space="preserve"> </w:t>
      </w:r>
    </w:p>
    <w:p w14:paraId="6B3AF85F" w14:textId="77777777" w:rsidR="003A07E7" w:rsidRPr="003A07E7" w:rsidRDefault="003A07E7" w:rsidP="003643FF"/>
    <w:p w14:paraId="41EEEBF8" w14:textId="35BF0633" w:rsidR="00E831A8" w:rsidRPr="003A07E7" w:rsidRDefault="003A07E7" w:rsidP="003643FF">
      <w:r w:rsidRPr="00696F7B">
        <w:t>Die Gemeinden übertragen der Fachstelle aber nicht nur die Aufgaben der Inkassohilfe, sondern auch die Abwicklung der Bevorschussung von Unterhaltsbeiträgen. Dies ging bis anhin nicht klar aus dem Gesetzeswortlaut hervor, weshalb nun die Bevorschussung ausdrücklich aufgeführt wird.</w:t>
      </w:r>
      <w:r w:rsidRPr="003A07E7">
        <w:t xml:space="preserve"> </w:t>
      </w:r>
      <w:r w:rsidR="0066548E" w:rsidRPr="003A07E7">
        <w:t xml:space="preserve">Die Verpflichtung zur Zusammenarbeit bzw. Aufgabenübertragung an die Fachstelle gilt </w:t>
      </w:r>
      <w:r w:rsidRPr="003A07E7">
        <w:t xml:space="preserve">somit </w:t>
      </w:r>
      <w:r w:rsidR="00A9732B" w:rsidRPr="003A07E7">
        <w:t>nicht nur für die</w:t>
      </w:r>
      <w:r w:rsidR="0066548E" w:rsidRPr="003A07E7">
        <w:t xml:space="preserve"> Inkassohilfe</w:t>
      </w:r>
      <w:r w:rsidR="00A9732B" w:rsidRPr="003A07E7">
        <w:t>, sondern</w:t>
      </w:r>
      <w:r w:rsidR="0066548E" w:rsidRPr="003A07E7">
        <w:t xml:space="preserve"> auch für die Bevorschussung von Unterhaltsbeiträgen. Die Fachstelle ist dabei </w:t>
      </w:r>
      <w:r w:rsidR="00A9732B" w:rsidRPr="003A07E7">
        <w:t xml:space="preserve">ausschliesslich </w:t>
      </w:r>
      <w:r w:rsidR="0066548E" w:rsidRPr="003A07E7">
        <w:t xml:space="preserve">für die Abwicklung der Bevorschussung zuständig. Für die </w:t>
      </w:r>
      <w:r w:rsidR="00AD5080" w:rsidRPr="003A07E7">
        <w:t xml:space="preserve">bevorschussten Unterhaltsbeiträge muss weiterhin die Gemeinde aufkommen, weshalb die Fachstelle ihr dafür </w:t>
      </w:r>
      <w:r w:rsidR="0019368D" w:rsidRPr="003A07E7">
        <w:t xml:space="preserve">in jedem Einzelfall </w:t>
      </w:r>
      <w:r w:rsidR="00AD5080" w:rsidRPr="003A07E7">
        <w:t>Antrag stellt.</w:t>
      </w:r>
      <w:r w:rsidR="000066F8" w:rsidRPr="003A07E7">
        <w:t xml:space="preserve"> </w:t>
      </w:r>
    </w:p>
    <w:p w14:paraId="4E37D82C" w14:textId="77777777" w:rsidR="00E831A8" w:rsidRPr="003A07E7" w:rsidRDefault="00E831A8" w:rsidP="003643FF"/>
    <w:p w14:paraId="4792EC16" w14:textId="77777777" w:rsidR="00E831A8" w:rsidRPr="003A07E7" w:rsidRDefault="00E831A8" w:rsidP="00E831A8">
      <w:r w:rsidRPr="003A07E7">
        <w:t xml:space="preserve">Durch das Wort «mindestens» wird klar, dass der Regierungsrat mehr als eine Fachstelle bezeichnen kann. Dies ermöglicht es den Gemeinden, die Leistungen nach diesem Gesetz in der eigenen Verwaltung oder als Verbundaufgabe zu erbringen. Voraussetzung ist allerdings, dass </w:t>
      </w:r>
      <w:r w:rsidRPr="003A07E7">
        <w:lastRenderedPageBreak/>
        <w:t xml:space="preserve">sie die gesetzlichen Anforderungen an eine Fachstelle erfüllen und der Regierungsrat diese Verwaltungseinheiten als Fachstellen bezeichnet. </w:t>
      </w:r>
    </w:p>
    <w:p w14:paraId="41BAB387" w14:textId="77777777" w:rsidR="00E831A8" w:rsidRPr="003A07E7" w:rsidRDefault="00E831A8" w:rsidP="003643FF"/>
    <w:p w14:paraId="5F0B6C18" w14:textId="07D8F2B2" w:rsidR="000B4003" w:rsidRDefault="00E831A8" w:rsidP="003643FF">
      <w:r>
        <w:t>Auch</w:t>
      </w:r>
      <w:r w:rsidR="000B4003">
        <w:t xml:space="preserve"> wird «</w:t>
      </w:r>
      <w:r w:rsidR="00A9732B">
        <w:t>die zuständige Gemeinde</w:t>
      </w:r>
      <w:r w:rsidR="000B4003">
        <w:t>» durch «</w:t>
      </w:r>
      <w:r w:rsidR="00A9732B">
        <w:t xml:space="preserve">die zuständige Gemeinde </w:t>
      </w:r>
      <w:r w:rsidR="004F5B59">
        <w:t>und der Kanton</w:t>
      </w:r>
      <w:r w:rsidR="000B4003">
        <w:t xml:space="preserve">» </w:t>
      </w:r>
      <w:r w:rsidR="00A9732B">
        <w:t>ersetzt</w:t>
      </w:r>
      <w:r w:rsidR="000B4003">
        <w:t xml:space="preserve">, da der Kanton </w:t>
      </w:r>
      <w:r w:rsidR="000A5A4B">
        <w:t xml:space="preserve">für die Fälle gestützt auf das internationale Übereinkommen über die Geltendmachung von Unterhaltsansprüchen sowie </w:t>
      </w:r>
      <w:r w:rsidR="000B4003">
        <w:t>neu für Personen aus dem Asyl- und Flüchtlingsbereich zuständig ist (§ 1</w:t>
      </w:r>
      <w:r w:rsidR="00FB49CE">
        <w:t xml:space="preserve"> Abs. 1</w:t>
      </w:r>
      <w:r w:rsidR="000B4003">
        <w:t xml:space="preserve"> </w:t>
      </w:r>
      <w:proofErr w:type="spellStart"/>
      <w:r w:rsidR="000B4003">
        <w:t>InkBG</w:t>
      </w:r>
      <w:proofErr w:type="spellEnd"/>
      <w:r w:rsidR="000B4003">
        <w:t>).</w:t>
      </w:r>
    </w:p>
    <w:p w14:paraId="12D96A7C" w14:textId="77777777" w:rsidR="006A034A" w:rsidRDefault="006A034A" w:rsidP="003643FF"/>
    <w:p w14:paraId="22148FBE" w14:textId="2FB00862" w:rsidR="00385100" w:rsidRDefault="00385100" w:rsidP="00E72086">
      <w:r w:rsidRPr="00385100">
        <w:rPr>
          <w:i/>
        </w:rPr>
        <w:t>Absatz 2</w:t>
      </w:r>
      <w:r>
        <w:t xml:space="preserve">: </w:t>
      </w:r>
      <w:r w:rsidR="007F17D5">
        <w:br/>
      </w:r>
      <w:r w:rsidR="003A07E7">
        <w:t xml:space="preserve">Da neu bereits aus Absatz 1 hervorgeht, dass auch der Kanton in seinem Zuständigkeitsbereich </w:t>
      </w:r>
      <w:r w:rsidR="00EF7468">
        <w:t>der Inkassohilfe und der Bevorschussung die Fachstelle beauftrage</w:t>
      </w:r>
      <w:r w:rsidR="002F0B71">
        <w:t>n</w:t>
      </w:r>
      <w:r w:rsidR="00EF7468">
        <w:t xml:space="preserve"> muss, wird der bisherige Absatz 2 obsolet. </w:t>
      </w:r>
      <w:r>
        <w:t xml:space="preserve">In Absatz 2 kommt </w:t>
      </w:r>
      <w:r w:rsidR="00EF7468">
        <w:t xml:space="preserve">stattdessen neu </w:t>
      </w:r>
      <w:r>
        <w:t>zum Ausdruck, dass sich die Hilfesuchenden direkt an die Fachstelle wenden können. Es braucht keine Überweisung durch die zuständige Gemeinde</w:t>
      </w:r>
      <w:r w:rsidR="00EF7468">
        <w:t xml:space="preserve"> oder den Kanton</w:t>
      </w:r>
      <w:r>
        <w:t xml:space="preserve">. </w:t>
      </w:r>
    </w:p>
    <w:p w14:paraId="4A5ABB58" w14:textId="77777777" w:rsidR="002E6E45" w:rsidRDefault="002E6E45" w:rsidP="0094000F">
      <w:pPr>
        <w:pStyle w:val="Textkrper"/>
      </w:pPr>
    </w:p>
    <w:p w14:paraId="21B4E321" w14:textId="2028CDA7" w:rsidR="006543CC" w:rsidRPr="00567935" w:rsidRDefault="006543CC" w:rsidP="007C2DEA">
      <w:pPr>
        <w:spacing w:line="240" w:lineRule="auto"/>
        <w:rPr>
          <w:b/>
        </w:rPr>
      </w:pPr>
      <w:r w:rsidRPr="00FC224E">
        <w:rPr>
          <w:b/>
        </w:rPr>
        <w:t xml:space="preserve">§ </w:t>
      </w:r>
      <w:r>
        <w:rPr>
          <w:b/>
        </w:rPr>
        <w:t xml:space="preserve">3 </w:t>
      </w:r>
      <w:r w:rsidRPr="00AC273A">
        <w:rPr>
          <w:b/>
        </w:rPr>
        <w:t>Akteneinsicht und Strafantragsrecht</w:t>
      </w:r>
    </w:p>
    <w:p w14:paraId="1110DE72" w14:textId="650BCB06" w:rsidR="006543CC" w:rsidRDefault="00345B43" w:rsidP="006543CC">
      <w:pPr>
        <w:pStyle w:val="Textkrper"/>
      </w:pPr>
      <w:r>
        <w:t>D</w:t>
      </w:r>
      <w:r w:rsidR="00B0371C">
        <w:t xml:space="preserve">er </w:t>
      </w:r>
      <w:r w:rsidR="002D3512">
        <w:t>Begriff «Inkas</w:t>
      </w:r>
      <w:r w:rsidR="00AE32C6">
        <w:t xml:space="preserve">sostelle» </w:t>
      </w:r>
      <w:r>
        <w:t xml:space="preserve">wird </w:t>
      </w:r>
      <w:r w:rsidR="00AE32C6">
        <w:t xml:space="preserve">durch </w:t>
      </w:r>
      <w:r w:rsidR="00DC5EE0">
        <w:t xml:space="preserve">den Begriff </w:t>
      </w:r>
      <w:r w:rsidR="00AE32C6">
        <w:t>«Fachstelle</w:t>
      </w:r>
      <w:r w:rsidR="00B0371C">
        <w:t>»</w:t>
      </w:r>
      <w:r>
        <w:t xml:space="preserve"> </w:t>
      </w:r>
      <w:r w:rsidR="00AE32C6">
        <w:t>ersetzt</w:t>
      </w:r>
      <w:r>
        <w:t xml:space="preserve"> </w:t>
      </w:r>
      <w:r w:rsidR="00B0371C">
        <w:t xml:space="preserve">(vgl. </w:t>
      </w:r>
      <w:r>
        <w:t>Ausführungen zu §</w:t>
      </w:r>
      <w:r w:rsidR="007F17D5">
        <w:t> </w:t>
      </w:r>
      <w:r>
        <w:t>2 A</w:t>
      </w:r>
      <w:r w:rsidR="00572CF0">
        <w:t>b</w:t>
      </w:r>
      <w:r>
        <w:t>s. 1</w:t>
      </w:r>
      <w:r w:rsidR="00B0371C">
        <w:t>).</w:t>
      </w:r>
      <w:r w:rsidR="00AE32C6">
        <w:t xml:space="preserve"> </w:t>
      </w:r>
      <w:r w:rsidR="00896E83">
        <w:t xml:space="preserve">Nicht nur die gemeindlichen, sondern auch die kantonalen Amtsstellen müssen über ein Einsichtsrecht verfügen. </w:t>
      </w:r>
      <w:r w:rsidR="00774D74">
        <w:t xml:space="preserve">Daher wird der Begriff «gemeindlichen» gestrichen, wodurch alle mit der Aufgabe der Inkassohilfe beauftragten Amtsstellen erfasst </w:t>
      </w:r>
      <w:r w:rsidR="00DC5EE0">
        <w:t>werden</w:t>
      </w:r>
      <w:r w:rsidR="00774D74">
        <w:t xml:space="preserve">. </w:t>
      </w:r>
      <w:r w:rsidR="000651A0">
        <w:t>Zudem wird eine redaktionelle Korrektur vorgenommen (Absatz statt Ziffer).</w:t>
      </w:r>
    </w:p>
    <w:p w14:paraId="5F68D4E6" w14:textId="77777777" w:rsidR="009D2D5E" w:rsidRDefault="009D2D5E" w:rsidP="006543CC">
      <w:pPr>
        <w:pStyle w:val="Textkrper"/>
        <w:rPr>
          <w:b/>
        </w:rPr>
      </w:pPr>
    </w:p>
    <w:p w14:paraId="5354152D" w14:textId="4AAF0C21" w:rsidR="002653D1" w:rsidRDefault="009D2D5E" w:rsidP="006A034A">
      <w:pPr>
        <w:pStyle w:val="Textkrper"/>
        <w:spacing w:before="120" w:after="120"/>
        <w:rPr>
          <w:b/>
        </w:rPr>
      </w:pPr>
      <w:r>
        <w:rPr>
          <w:b/>
        </w:rPr>
        <w:t>Titel 2: Bevorschussung von Unterhaltsbeiträgen</w:t>
      </w:r>
    </w:p>
    <w:p w14:paraId="40F70136" w14:textId="50A133FB" w:rsidR="002653D1" w:rsidRPr="00567935" w:rsidRDefault="002653D1" w:rsidP="006A034A">
      <w:pPr>
        <w:pStyle w:val="Textkrper"/>
        <w:spacing w:after="120"/>
        <w:rPr>
          <w:b/>
        </w:rPr>
      </w:pPr>
      <w:r w:rsidRPr="00FC224E">
        <w:rPr>
          <w:b/>
        </w:rPr>
        <w:t xml:space="preserve">§ </w:t>
      </w:r>
      <w:r>
        <w:rPr>
          <w:b/>
        </w:rPr>
        <w:t>4 Gegenstand und Umfang</w:t>
      </w:r>
    </w:p>
    <w:p w14:paraId="334F6281" w14:textId="77777777" w:rsidR="00A031AE" w:rsidRDefault="00A07C7D" w:rsidP="00A07C7D">
      <w:r w:rsidRPr="00A07C7D">
        <w:rPr>
          <w:i/>
        </w:rPr>
        <w:t>Absatz 1:</w:t>
      </w:r>
      <w:r>
        <w:t xml:space="preserve"> </w:t>
      </w:r>
    </w:p>
    <w:p w14:paraId="539075AD" w14:textId="2B067F53" w:rsidR="00CA6C13" w:rsidRDefault="000C6B42" w:rsidP="00A07C7D">
      <w:r>
        <w:t xml:space="preserve">Am 1. Januar 2013 wurden die Vormundschaftsbehörden der Zuger Einwohner- und Bürgergemeinden durch die kantonale Kindes- und Erwachsenenschutzbehörde (KESB) abgelöst. Grund für diese Änderung war die Revision des früheren Vormundschaftsrecht, das mit dem heutigen Kindes- und Erwachsenenschutzrecht einhergeht. </w:t>
      </w:r>
      <w:r w:rsidR="00223437">
        <w:t>Daher wird d</w:t>
      </w:r>
      <w:r w:rsidR="00CA6C13">
        <w:t>er Unterhaltsvertrag nicht mehr durch die Vormundschaftsbehörde genehmigt, sondern durch die Kinde</w:t>
      </w:r>
      <w:r w:rsidR="00EE405C">
        <w:t>s</w:t>
      </w:r>
      <w:r w:rsidR="00CA6C13">
        <w:t xml:space="preserve">- und Erwachsenenschutzbehörde. </w:t>
      </w:r>
      <w:r w:rsidR="00DC5EE0">
        <w:t xml:space="preserve">Dies wurde entsprechend angepasst. </w:t>
      </w:r>
    </w:p>
    <w:p w14:paraId="1252AFEA" w14:textId="77777777" w:rsidR="00F17EC5" w:rsidRDefault="00F17EC5" w:rsidP="00A07C7D"/>
    <w:p w14:paraId="25DF3087" w14:textId="1F50489C" w:rsidR="00A031AE" w:rsidRDefault="00A031AE" w:rsidP="00A031AE">
      <w:r>
        <w:t>Weiter wird auch hier analog wie bei § 1 die Bezeichnung «Gemeinde» durch «oder der Kanton» ergänzt (</w:t>
      </w:r>
      <w:r w:rsidR="005E218A">
        <w:t xml:space="preserve">vgl. </w:t>
      </w:r>
      <w:r>
        <w:t>§ 1</w:t>
      </w:r>
      <w:r w:rsidR="00FB49CE">
        <w:t xml:space="preserve"> Abs. 1 </w:t>
      </w:r>
      <w:proofErr w:type="spellStart"/>
      <w:r>
        <w:t>InkBG</w:t>
      </w:r>
      <w:proofErr w:type="spellEnd"/>
      <w:r>
        <w:t>).</w:t>
      </w:r>
    </w:p>
    <w:p w14:paraId="2F5C605B" w14:textId="77777777" w:rsidR="00A031AE" w:rsidRDefault="00A031AE" w:rsidP="00A031AE"/>
    <w:p w14:paraId="5E7462F4" w14:textId="0995B880" w:rsidR="00A07C7D" w:rsidRDefault="002653D1" w:rsidP="00A07C7D">
      <w:r>
        <w:t xml:space="preserve">Gemäss § </w:t>
      </w:r>
      <w:r w:rsidR="0000049C">
        <w:t>7</w:t>
      </w:r>
      <w:r w:rsidR="0000049C" w:rsidRPr="00833777">
        <w:rPr>
          <w:vertAlign w:val="superscript"/>
        </w:rPr>
        <w:t>bis</w:t>
      </w:r>
      <w:r>
        <w:t xml:space="preserve"> </w:t>
      </w:r>
      <w:proofErr w:type="spellStart"/>
      <w:r w:rsidR="00FF7CBA">
        <w:t>InkBG</w:t>
      </w:r>
      <w:proofErr w:type="spellEnd"/>
      <w:r w:rsidR="00EB7588">
        <w:t xml:space="preserve"> </w:t>
      </w:r>
      <w:r>
        <w:t>werden</w:t>
      </w:r>
      <w:r w:rsidR="00A07C7D">
        <w:t xml:space="preserve"> </w:t>
      </w:r>
      <w:r>
        <w:t>die Höchstbeträge der bevorschussten Unterhaltsbeträge im gleichen Umfang der Teuerung angepasst wie die AHV- und IV-Renten.</w:t>
      </w:r>
      <w:r w:rsidR="00A07C7D">
        <w:t xml:space="preserve"> </w:t>
      </w:r>
      <w:r w:rsidR="00A07C7D" w:rsidRPr="009A2547">
        <w:t xml:space="preserve">Die neu </w:t>
      </w:r>
      <w:r w:rsidR="004A2651" w:rsidRPr="009A2547">
        <w:t xml:space="preserve">im Gesetz </w:t>
      </w:r>
      <w:r w:rsidR="00A07C7D" w:rsidRPr="009A2547">
        <w:t xml:space="preserve">genannten Beträge entsprechen den Werten der </w:t>
      </w:r>
      <w:r w:rsidR="00757EA9" w:rsidRPr="009A2547">
        <w:t xml:space="preserve">aktuell geltenden </w:t>
      </w:r>
      <w:r w:rsidR="00A07C7D" w:rsidRPr="009A2547">
        <w:t xml:space="preserve">Verordnung </w:t>
      </w:r>
      <w:r w:rsidR="00A07C7D" w:rsidRPr="00434691">
        <w:t>23</w:t>
      </w:r>
      <w:r w:rsidR="00A07C7D" w:rsidRPr="009A2547">
        <w:t xml:space="preserve"> betreffend Anpassungen an die Lohn- und Preisentwicklung bei der Bevorschussung von Unterhaltsbeiträgen </w:t>
      </w:r>
      <w:r w:rsidR="00CC0E0C">
        <w:t xml:space="preserve">vom 16. Dezember 2014 </w:t>
      </w:r>
      <w:r w:rsidR="00A07C7D" w:rsidRPr="009A2547">
        <w:t xml:space="preserve">(BGS 213.713) und </w:t>
      </w:r>
      <w:r w:rsidR="00EB7588" w:rsidRPr="009A2547">
        <w:t>sind provisorischer Art</w:t>
      </w:r>
      <w:r w:rsidR="00A07C7D" w:rsidRPr="009A2547">
        <w:t xml:space="preserve">. </w:t>
      </w:r>
      <w:r w:rsidR="00A07C7D" w:rsidRPr="00434691">
        <w:t xml:space="preserve">Auf die Inkraftsetzung </w:t>
      </w:r>
      <w:r w:rsidR="00C80CD4">
        <w:t>der Gesetzesänderung</w:t>
      </w:r>
      <w:r w:rsidR="00E01CBB" w:rsidRPr="00434691">
        <w:t xml:space="preserve"> </w:t>
      </w:r>
      <w:r w:rsidR="00A07C7D" w:rsidRPr="00434691">
        <w:t>hin wird überprüft, ob die Maxima per 1.</w:t>
      </w:r>
      <w:r w:rsidR="003363E6" w:rsidRPr="00434691">
        <w:t xml:space="preserve"> </w:t>
      </w:r>
      <w:r w:rsidR="00A07C7D" w:rsidRPr="00434691">
        <w:t>Januar 2025 erneut angepasst wurden.</w:t>
      </w:r>
      <w:r w:rsidR="00A07C7D" w:rsidRPr="009A2547">
        <w:t xml:space="preserve"> In</w:t>
      </w:r>
      <w:r w:rsidR="00A07C7D">
        <w:t xml:space="preserve"> diesem Fall werden die Beträge im Gesetz</w:t>
      </w:r>
      <w:r w:rsidR="0027628E">
        <w:t>es</w:t>
      </w:r>
      <w:r w:rsidR="006A034A">
        <w:t>entwurf</w:t>
      </w:r>
      <w:r w:rsidR="00A07C7D">
        <w:t xml:space="preserve"> </w:t>
      </w:r>
      <w:r w:rsidR="001A2B20">
        <w:t>angeglichen</w:t>
      </w:r>
      <w:r w:rsidR="00A07C7D">
        <w:t xml:space="preserve">, damit die Beträge bei der Inkraftsetzung </w:t>
      </w:r>
      <w:r w:rsidR="00EB7588">
        <w:t xml:space="preserve">aktuell sind und </w:t>
      </w:r>
      <w:r w:rsidR="00A07C7D">
        <w:t>der dann geltenden Verordnung entsprechen.</w:t>
      </w:r>
    </w:p>
    <w:p w14:paraId="4FD3F074" w14:textId="77777777" w:rsidR="00AE32C6" w:rsidRDefault="00AE32C6" w:rsidP="00A07C7D"/>
    <w:p w14:paraId="082FF0D6" w14:textId="77777777" w:rsidR="0084472A" w:rsidRDefault="00A07C7D" w:rsidP="002653D1">
      <w:pPr>
        <w:pStyle w:val="Textkrper"/>
        <w:rPr>
          <w:i/>
        </w:rPr>
      </w:pPr>
      <w:r w:rsidRPr="00A07C7D">
        <w:rPr>
          <w:i/>
        </w:rPr>
        <w:t xml:space="preserve">Absatz 2: </w:t>
      </w:r>
    </w:p>
    <w:p w14:paraId="71C59DCA" w14:textId="3B05EE71" w:rsidR="00A07C7D" w:rsidRDefault="0000049C" w:rsidP="002653D1">
      <w:pPr>
        <w:pStyle w:val="Textkrper"/>
      </w:pPr>
      <w:r>
        <w:t xml:space="preserve">In der Praxis zeigte sich, dass </w:t>
      </w:r>
      <w:r w:rsidR="00E01CBB">
        <w:t>sich Begünstigte und Berechtigte oft länger als zwei Monate bemühen, einvernehmliche Lösungen zu finden. Mit der aktuellen Bestimmung, dass lediglich für zwei Monate rückwirkend Leistungen bevorschusst werden können, w</w:t>
      </w:r>
      <w:r w:rsidR="00C43F30">
        <w:t>erden Betroffene bereits sehr früh gezwungen, sich an die Fachstelle zu wenden</w:t>
      </w:r>
      <w:r>
        <w:t xml:space="preserve">: Ist eine zahlungspflichtige Person </w:t>
      </w:r>
      <w:r>
        <w:lastRenderedPageBreak/>
        <w:t>temporär nicht in der Lage, ihren Verpflichtungen nachzukommen, ist nach der ersten ausgebliebenen Zahlung bereits ein Monat vergangen. Warte</w:t>
      </w:r>
      <w:r w:rsidR="00C43F30">
        <w:t xml:space="preserve">n Begünstigte </w:t>
      </w:r>
      <w:r>
        <w:t xml:space="preserve">im Folgemonat auf eine doppelte Zahlung und bleibt diese dann ebenfalls aus, ist die Frist von zwei Monaten </w:t>
      </w:r>
      <w:r w:rsidR="004A2651">
        <w:t xml:space="preserve">bereits </w:t>
      </w:r>
      <w:r>
        <w:t xml:space="preserve">beinahe verstrichen. Die Begünstigten müssen </w:t>
      </w:r>
      <w:r w:rsidR="005A0600">
        <w:t xml:space="preserve">aktuell </w:t>
      </w:r>
      <w:r w:rsidR="00C43F30">
        <w:t xml:space="preserve">also bei der </w:t>
      </w:r>
      <w:r>
        <w:t xml:space="preserve">Fachstelle einen Antrag stellen, auch wenn sich eine gütliche Einigung abzeichnet. </w:t>
      </w:r>
      <w:r w:rsidR="005A0600">
        <w:t>Die Frist von zwei Monaten ist daher zu kurz angesetzt und erschwert eine gütliche Einigung</w:t>
      </w:r>
      <w:r w:rsidR="00F85B62">
        <w:t>.</w:t>
      </w:r>
      <w:r w:rsidR="005A0600">
        <w:t xml:space="preserve"> </w:t>
      </w:r>
      <w:r w:rsidR="00035474">
        <w:t xml:space="preserve">Um diesem Umstand entgegenzuwirken, sollen künftig Unterhaltsbeiträge, die bis zu vier Monate vor Gesucheinreichung fällig geworden sind, bevorschusst werden können.  </w:t>
      </w:r>
    </w:p>
    <w:p w14:paraId="3DA37D3C" w14:textId="77777777" w:rsidR="007E668F" w:rsidRDefault="007E668F" w:rsidP="002653D1">
      <w:pPr>
        <w:pStyle w:val="Textkrper"/>
      </w:pPr>
    </w:p>
    <w:p w14:paraId="39B26CD8" w14:textId="637187DD" w:rsidR="002653D1" w:rsidRPr="00A07C7D" w:rsidRDefault="00A07C7D" w:rsidP="0045729F">
      <w:pPr>
        <w:spacing w:after="120" w:line="240" w:lineRule="auto"/>
        <w:rPr>
          <w:b/>
        </w:rPr>
      </w:pPr>
      <w:r w:rsidRPr="00A07C7D">
        <w:rPr>
          <w:b/>
        </w:rPr>
        <w:t>§ 6 Günstige Verhältnisse</w:t>
      </w:r>
    </w:p>
    <w:p w14:paraId="19D06957" w14:textId="77777777" w:rsidR="0084472A" w:rsidRDefault="001162AC" w:rsidP="002653D1">
      <w:pPr>
        <w:pStyle w:val="Textkrper"/>
      </w:pPr>
      <w:r w:rsidRPr="001162AC">
        <w:rPr>
          <w:i/>
          <w:iCs/>
        </w:rPr>
        <w:t>Absatz 1</w:t>
      </w:r>
      <w:r>
        <w:t xml:space="preserve">: </w:t>
      </w:r>
    </w:p>
    <w:p w14:paraId="40BEA53C" w14:textId="05B55D7E" w:rsidR="001162AC" w:rsidRDefault="0008729D" w:rsidP="002653D1">
      <w:pPr>
        <w:pStyle w:val="Textkrper"/>
      </w:pPr>
      <w:r>
        <w:t>In der Vergangenheit war es unklar, ob sich die Bezeichnung «steuerbar» auch auf das Reinvermögen bezieht oder lediglich auf das Einkommen. Dies wird nun präzisiert</w:t>
      </w:r>
      <w:r w:rsidR="00C44414">
        <w:t xml:space="preserve"> und klargestellt, dass sowohl vom steuerbaren Einkommen als auch vom steuerbaren Reinvermögen auszugehen ist</w:t>
      </w:r>
      <w:r>
        <w:t xml:space="preserve">. Da es sich bei der </w:t>
      </w:r>
      <w:proofErr w:type="spellStart"/>
      <w:r>
        <w:t>Alimentenbevorschussung</w:t>
      </w:r>
      <w:proofErr w:type="spellEnd"/>
      <w:r>
        <w:t xml:space="preserve"> um eine Bedarfsleistung handelt, sind jeweils die aktuellen Einkommens- und Vermögensverhältnisse bestimmend. Es ist</w:t>
      </w:r>
      <w:r w:rsidR="00C44414">
        <w:t xml:space="preserve"> somit</w:t>
      </w:r>
      <w:r>
        <w:t xml:space="preserve"> im Einzelfall massgebend, welche Beträge </w:t>
      </w:r>
      <w:r w:rsidR="000F17D5">
        <w:t>bei der Antragstellung oder der periodischen Leistungsüberprüfung</w:t>
      </w:r>
      <w:r>
        <w:t xml:space="preserve"> in einer Steuererklärung einzutragen wären und nicht, welche Beträge in der letzten Steuererklärung </w:t>
      </w:r>
      <w:r w:rsidR="00CC0E0C">
        <w:t xml:space="preserve">tatsächlich </w:t>
      </w:r>
      <w:r>
        <w:t xml:space="preserve">eingetragen worden sind. </w:t>
      </w:r>
    </w:p>
    <w:p w14:paraId="5C042E00" w14:textId="77777777" w:rsidR="00CC0E0C" w:rsidRDefault="00CC0E0C" w:rsidP="002653D1">
      <w:pPr>
        <w:pStyle w:val="Textkrper"/>
      </w:pPr>
    </w:p>
    <w:p w14:paraId="5AFF0059" w14:textId="7805019F" w:rsidR="002653D1" w:rsidRDefault="001162AC" w:rsidP="002653D1">
      <w:pPr>
        <w:pStyle w:val="Textkrper"/>
      </w:pPr>
      <w:r>
        <w:t>Weiter erfolgt in Bst. a und b</w:t>
      </w:r>
      <w:r w:rsidR="0000049C">
        <w:t xml:space="preserve"> </w:t>
      </w:r>
      <w:r>
        <w:t xml:space="preserve">betreffend die konkreten Beträge </w:t>
      </w:r>
      <w:r w:rsidR="00742016">
        <w:t>aus dem gleichen Grund wie bei</w:t>
      </w:r>
      <w:r w:rsidR="0000049C">
        <w:t xml:space="preserve"> § 4 Abs. 1</w:t>
      </w:r>
      <w:r w:rsidR="00742016">
        <w:t xml:space="preserve"> eine Anpassung an die</w:t>
      </w:r>
      <w:r w:rsidR="00742016" w:rsidRPr="009A2547">
        <w:t xml:space="preserve"> aktuell geltende Verordnung </w:t>
      </w:r>
      <w:r w:rsidR="00742016" w:rsidRPr="00434691">
        <w:t>23</w:t>
      </w:r>
      <w:r w:rsidR="0000049C">
        <w:t>.</w:t>
      </w:r>
    </w:p>
    <w:p w14:paraId="25A2B82C" w14:textId="77777777" w:rsidR="00D56F89" w:rsidRPr="000E6203" w:rsidRDefault="00D56F89" w:rsidP="006543CC">
      <w:pPr>
        <w:pStyle w:val="Textkrper"/>
      </w:pPr>
    </w:p>
    <w:p w14:paraId="4775DD65" w14:textId="5E157E45" w:rsidR="002653D1" w:rsidRPr="00567935" w:rsidRDefault="002653D1" w:rsidP="008F75E2">
      <w:pPr>
        <w:pStyle w:val="Textkrper"/>
        <w:spacing w:after="120"/>
        <w:rPr>
          <w:b/>
        </w:rPr>
      </w:pPr>
      <w:r w:rsidRPr="00FC224E">
        <w:rPr>
          <w:b/>
        </w:rPr>
        <w:t xml:space="preserve">§ </w:t>
      </w:r>
      <w:r w:rsidR="000E6203">
        <w:rPr>
          <w:b/>
        </w:rPr>
        <w:t>8</w:t>
      </w:r>
      <w:r>
        <w:rPr>
          <w:b/>
        </w:rPr>
        <w:t xml:space="preserve"> </w:t>
      </w:r>
      <w:r w:rsidR="000E6203">
        <w:rPr>
          <w:b/>
        </w:rPr>
        <w:t>Einforderung der Vorschüsse</w:t>
      </w:r>
    </w:p>
    <w:p w14:paraId="7C68FDB5" w14:textId="77777777" w:rsidR="00C82D58" w:rsidRDefault="00CE1B7D" w:rsidP="00CE1B7D">
      <w:r w:rsidRPr="00A07C7D">
        <w:rPr>
          <w:i/>
        </w:rPr>
        <w:t>Absatz 2:</w:t>
      </w:r>
      <w:r w:rsidR="00A83782">
        <w:t xml:space="preserve"> </w:t>
      </w:r>
    </w:p>
    <w:p w14:paraId="78BDE46F" w14:textId="194A353D" w:rsidR="00CE1B7D" w:rsidRDefault="002B02A9" w:rsidP="00CE1B7D">
      <w:r>
        <w:t>Die vom Regierungsrat gemäss § 2 Abs. 1 neu bezeichnete Fachstelle soll nicht nur bei den reinen Inkasso</w:t>
      </w:r>
      <w:r w:rsidR="00CC0E0C">
        <w:t>-</w:t>
      </w:r>
      <w:r>
        <w:t>, sondern auch bei den Bevorschussungsfällen für das Inkasso zuständig sein.</w:t>
      </w:r>
      <w:r w:rsidR="00440DA0" w:rsidRPr="00440DA0">
        <w:t xml:space="preserve"> </w:t>
      </w:r>
      <w:r w:rsidR="00440DA0" w:rsidRPr="001A2B20">
        <w:t xml:space="preserve">Die Fachstelle ist dabei für die Abwicklung der Bevorschussung zuständig. Für die bevorschussten Unterhaltsbeiträge </w:t>
      </w:r>
      <w:r w:rsidR="00440DA0">
        <w:t>hat</w:t>
      </w:r>
      <w:r w:rsidR="00440DA0" w:rsidRPr="001A2B20">
        <w:t xml:space="preserve"> weiterhin die Gemeinde auf</w:t>
      </w:r>
      <w:r w:rsidR="00440DA0">
        <w:t>zu</w:t>
      </w:r>
      <w:r w:rsidR="00440DA0" w:rsidRPr="001A2B20">
        <w:t xml:space="preserve">kommen, weshalb die Fachstelle ihr dafür </w:t>
      </w:r>
      <w:r w:rsidR="00440DA0">
        <w:t xml:space="preserve">in jedem Einzelfall </w:t>
      </w:r>
      <w:r w:rsidR="00440DA0" w:rsidRPr="001A2B20">
        <w:t>Antrag stellt.</w:t>
      </w:r>
      <w:r w:rsidR="009D2D5E">
        <w:t xml:space="preserve"> </w:t>
      </w:r>
      <w:r>
        <w:t>D</w:t>
      </w:r>
      <w:r w:rsidR="000E6203">
        <w:t xml:space="preserve">ie </w:t>
      </w:r>
      <w:r w:rsidR="009D2D5E">
        <w:t xml:space="preserve">bisherige </w:t>
      </w:r>
      <w:r w:rsidR="000E6203">
        <w:t xml:space="preserve">Kann-Formulierung </w:t>
      </w:r>
      <w:r>
        <w:t xml:space="preserve">ist daher </w:t>
      </w:r>
      <w:r w:rsidR="00040159">
        <w:t>zu streichen.</w:t>
      </w:r>
      <w:r w:rsidR="00CE1B7D">
        <w:t xml:space="preserve"> </w:t>
      </w:r>
      <w:r w:rsidR="000066F8">
        <w:t xml:space="preserve">Weiter wird </w:t>
      </w:r>
      <w:r w:rsidR="009D2D5E">
        <w:t xml:space="preserve">auch hier </w:t>
      </w:r>
      <w:r w:rsidR="000066F8">
        <w:t>die Bezeichnung «Gemeinde» durch «oder der Kanton» ergänzt (</w:t>
      </w:r>
      <w:r w:rsidR="005E218A">
        <w:t xml:space="preserve">vgl. </w:t>
      </w:r>
      <w:r w:rsidR="000066F8">
        <w:t>§</w:t>
      </w:r>
      <w:r w:rsidR="0067619F">
        <w:t> </w:t>
      </w:r>
      <w:r w:rsidR="000066F8">
        <w:t>1</w:t>
      </w:r>
      <w:r w:rsidR="005E218A">
        <w:t xml:space="preserve"> Abs. 1 </w:t>
      </w:r>
      <w:proofErr w:type="spellStart"/>
      <w:r w:rsidR="000066F8">
        <w:t>InkBG</w:t>
      </w:r>
      <w:proofErr w:type="spellEnd"/>
      <w:r w:rsidR="000066F8">
        <w:t>).</w:t>
      </w:r>
    </w:p>
    <w:p w14:paraId="499370AE" w14:textId="77777777" w:rsidR="00943D7C" w:rsidRDefault="00943D7C" w:rsidP="00CE1B7D"/>
    <w:p w14:paraId="70AFF479" w14:textId="1C04A6E2" w:rsidR="00943D7C" w:rsidRPr="007E668F" w:rsidRDefault="00943D7C" w:rsidP="008F75E2">
      <w:pPr>
        <w:spacing w:after="120"/>
        <w:rPr>
          <w:b/>
          <w:bCs/>
        </w:rPr>
      </w:pPr>
      <w:r w:rsidRPr="007E668F">
        <w:rPr>
          <w:b/>
          <w:bCs/>
        </w:rPr>
        <w:t xml:space="preserve">§ 9 Rückerstattung </w:t>
      </w:r>
    </w:p>
    <w:p w14:paraId="125CFC6B" w14:textId="77777777" w:rsidR="008F5316" w:rsidRDefault="00943D7C" w:rsidP="00CE1B7D">
      <w:r w:rsidRPr="00447987">
        <w:rPr>
          <w:i/>
          <w:iCs/>
        </w:rPr>
        <w:t>Absatz 2:</w:t>
      </w:r>
      <w:r>
        <w:t xml:space="preserve"> </w:t>
      </w:r>
    </w:p>
    <w:p w14:paraId="2E46B203" w14:textId="3594390A" w:rsidR="00943D7C" w:rsidRDefault="00943D7C" w:rsidP="00CE1B7D">
      <w:r>
        <w:t>Der Zin</w:t>
      </w:r>
      <w:r w:rsidR="00854607">
        <w:t>s</w:t>
      </w:r>
      <w:r>
        <w:t>satz für die Rückerstattungsforderung wird nicht mehr ausdrücklich im Gesetz genannt. Stattdessen wird für die Bestimmung des Zinssatzes auf Art. 104 Abs.</w:t>
      </w:r>
      <w:r w:rsidR="003D2C66">
        <w:t xml:space="preserve"> 1</w:t>
      </w:r>
      <w:r w:rsidR="0067619F">
        <w:t xml:space="preserve"> des Bundesgesetzes betreffend die Ergänzung des Schweizerischen Zivilgesetzbuches (Fünfter Teil: Obligationenrecht </w:t>
      </w:r>
      <w:r w:rsidR="0067619F">
        <w:rPr>
          <w:rFonts w:cs="Arial"/>
        </w:rPr>
        <w:t>[OR])</w:t>
      </w:r>
      <w:r w:rsidR="0067619F">
        <w:t xml:space="preserve"> vom 30</w:t>
      </w:r>
      <w:r w:rsidR="00C80CD4">
        <w:t>.</w:t>
      </w:r>
      <w:r w:rsidR="0067619F">
        <w:t xml:space="preserve"> März 1911 (SR 220)</w:t>
      </w:r>
      <w:r>
        <w:t xml:space="preserve"> </w:t>
      </w:r>
      <w:r w:rsidR="00AB09FA">
        <w:t>a</w:t>
      </w:r>
      <w:r>
        <w:t>b</w:t>
      </w:r>
      <w:r w:rsidR="00AB09FA">
        <w:t>g</w:t>
      </w:r>
      <w:r>
        <w:t>estellt. Gemäss geltendem Recht beträgt d</w:t>
      </w:r>
      <w:r w:rsidR="00AB09FA">
        <w:t>i</w:t>
      </w:r>
      <w:r>
        <w:t>e</w:t>
      </w:r>
      <w:r w:rsidR="00AB09FA">
        <w:t>se</w:t>
      </w:r>
      <w:r>
        <w:t xml:space="preserve">r Zinssatz – wie bis anhin </w:t>
      </w:r>
      <w:r w:rsidR="003D2C66">
        <w:t>–</w:t>
      </w:r>
      <w:r>
        <w:t xml:space="preserve"> fünf Prozent.  </w:t>
      </w:r>
    </w:p>
    <w:p w14:paraId="70107F66" w14:textId="77777777" w:rsidR="004B756B" w:rsidRDefault="004B756B" w:rsidP="006543CC">
      <w:pPr>
        <w:pStyle w:val="Textkrper"/>
        <w:rPr>
          <w:b/>
        </w:rPr>
      </w:pPr>
    </w:p>
    <w:p w14:paraId="2E7BAF6E" w14:textId="7C5A76B1" w:rsidR="009D2D5E" w:rsidRDefault="009D2D5E" w:rsidP="008F75E2">
      <w:pPr>
        <w:pStyle w:val="Textkrper"/>
        <w:spacing w:after="120"/>
        <w:rPr>
          <w:b/>
        </w:rPr>
      </w:pPr>
      <w:r>
        <w:rPr>
          <w:b/>
        </w:rPr>
        <w:t>Titel 3: Finanzierung</w:t>
      </w:r>
    </w:p>
    <w:p w14:paraId="430B2003" w14:textId="2219C088" w:rsidR="006543CC" w:rsidRPr="00567935" w:rsidRDefault="006543CC" w:rsidP="008F75E2">
      <w:pPr>
        <w:pStyle w:val="Textkrper"/>
        <w:spacing w:after="120"/>
        <w:rPr>
          <w:b/>
        </w:rPr>
      </w:pPr>
      <w:r w:rsidRPr="00FC224E">
        <w:rPr>
          <w:b/>
        </w:rPr>
        <w:t xml:space="preserve">§ </w:t>
      </w:r>
      <w:r w:rsidR="00AD7E5C">
        <w:rPr>
          <w:b/>
        </w:rPr>
        <w:t xml:space="preserve">11 </w:t>
      </w:r>
      <w:r w:rsidR="00F83DE7">
        <w:rPr>
          <w:b/>
        </w:rPr>
        <w:t>Kostentragung</w:t>
      </w:r>
    </w:p>
    <w:p w14:paraId="690C4AFC" w14:textId="77777777" w:rsidR="008F5316" w:rsidRDefault="00ED7F29" w:rsidP="006543CC">
      <w:pPr>
        <w:pStyle w:val="Textkrper"/>
      </w:pPr>
      <w:r w:rsidRPr="00ED7F29">
        <w:rPr>
          <w:i/>
        </w:rPr>
        <w:t>Absatz 1:</w:t>
      </w:r>
      <w:r>
        <w:t xml:space="preserve"> </w:t>
      </w:r>
    </w:p>
    <w:p w14:paraId="63BEBDA8" w14:textId="32189611" w:rsidR="006543CC" w:rsidRDefault="00A94EDE" w:rsidP="006543CC">
      <w:pPr>
        <w:pStyle w:val="Textkrper"/>
      </w:pPr>
      <w:r>
        <w:t>In dieser Bestimmung</w:t>
      </w:r>
      <w:r w:rsidR="00C778E8">
        <w:t xml:space="preserve"> wird klargestellt, um welche Kosten es sich handelt und dadurch präzisiert, dass es sich nicht nur um die Kosten aus der Bevorschussung handelt. </w:t>
      </w:r>
      <w:r>
        <w:t xml:space="preserve">Bis anhin wurde in dieser Bestimmung ebenfalls die Zuständigkeitsregelung zwischen den Gemeinden und dem Kanton aufgezeigt. Die Zuständigkeitsregelung soll sich künftig jedoch bereits aus § 1 Abs. 1 und nicht erst aus § 11 Abs. 1 ergeben. Daher können Bst. a und b gestrichen werden. </w:t>
      </w:r>
    </w:p>
    <w:p w14:paraId="0549DB38" w14:textId="77777777" w:rsidR="000A6D70" w:rsidRDefault="000A6D70" w:rsidP="006543CC">
      <w:pPr>
        <w:pStyle w:val="Textkrper"/>
      </w:pPr>
    </w:p>
    <w:p w14:paraId="2734453E" w14:textId="77777777" w:rsidR="00CA42DC" w:rsidRDefault="005D24DE" w:rsidP="00BE5219">
      <w:pPr>
        <w:pStyle w:val="Textkrper"/>
        <w:rPr>
          <w:i/>
        </w:rPr>
      </w:pPr>
      <w:r w:rsidRPr="00E260C3">
        <w:rPr>
          <w:i/>
        </w:rPr>
        <w:lastRenderedPageBreak/>
        <w:t>Absatz 2</w:t>
      </w:r>
      <w:r w:rsidRPr="00BE5219">
        <w:rPr>
          <w:i/>
        </w:rPr>
        <w:t xml:space="preserve">: </w:t>
      </w:r>
    </w:p>
    <w:p w14:paraId="338C0FCB" w14:textId="36EC488B" w:rsidR="00FD0483" w:rsidRDefault="00E260C3" w:rsidP="00BE5219">
      <w:pPr>
        <w:pStyle w:val="Textkrper"/>
      </w:pPr>
      <w:r w:rsidRPr="00BE5219">
        <w:t xml:space="preserve">Bis anhin </w:t>
      </w:r>
      <w:r w:rsidR="00C80CD4">
        <w:t>wurden</w:t>
      </w:r>
      <w:r w:rsidR="00C80CD4" w:rsidRPr="00BE5219">
        <w:t xml:space="preserve"> </w:t>
      </w:r>
      <w:r w:rsidRPr="00BE5219">
        <w:t xml:space="preserve">die Kosten der Fachstelle auf die Anzahl der laufenden Fälle pro Jahr verteilt und den Einwohner- </w:t>
      </w:r>
      <w:r w:rsidR="0067619F">
        <w:t>und</w:t>
      </w:r>
      <w:r w:rsidR="0067619F" w:rsidRPr="00BE5219">
        <w:t xml:space="preserve"> </w:t>
      </w:r>
      <w:r w:rsidRPr="00BE5219">
        <w:t xml:space="preserve">Bürgergemeinden </w:t>
      </w:r>
      <w:r w:rsidR="00D158AC" w:rsidRPr="00BE5219">
        <w:t xml:space="preserve">sowie </w:t>
      </w:r>
      <w:r w:rsidRPr="00BE5219">
        <w:t xml:space="preserve">dem Kanton in Rechnung gestellt. Gemeinden, welche in einem Jahr keinen aktuellen Fall </w:t>
      </w:r>
      <w:r w:rsidR="009D2D5E">
        <w:t>hatten</w:t>
      </w:r>
      <w:r w:rsidRPr="00BE5219">
        <w:t xml:space="preserve">, </w:t>
      </w:r>
      <w:r w:rsidR="009D2D5E">
        <w:t xml:space="preserve">mussten sich demzufolge </w:t>
      </w:r>
      <w:r w:rsidRPr="00BE5219">
        <w:t>nicht an den Kosten beteiligen. Da die Fachstelle aber gemäss Art.</w:t>
      </w:r>
      <w:r w:rsidR="00E32C7E">
        <w:t> </w:t>
      </w:r>
      <w:r w:rsidRPr="00BE5219">
        <w:t xml:space="preserve">12 </w:t>
      </w:r>
      <w:proofErr w:type="spellStart"/>
      <w:r w:rsidRPr="00BE5219">
        <w:t>InkHV</w:t>
      </w:r>
      <w:proofErr w:type="spellEnd"/>
      <w:r w:rsidRPr="00BE5219">
        <w:t xml:space="preserve"> verpflichtet ist, auch allg</w:t>
      </w:r>
      <w:r w:rsidR="00BB6310" w:rsidRPr="00BE5219">
        <w:t>e</w:t>
      </w:r>
      <w:r w:rsidRPr="00BE5219">
        <w:t>meine Diens</w:t>
      </w:r>
      <w:r w:rsidR="00BB6310" w:rsidRPr="00BE5219">
        <w:t>t</w:t>
      </w:r>
      <w:r w:rsidRPr="00BE5219">
        <w:t xml:space="preserve">leistungen anzubieten (wie etwa das </w:t>
      </w:r>
      <w:r w:rsidR="00BB6310" w:rsidRPr="00BE5219">
        <w:t>Abgeben</w:t>
      </w:r>
      <w:r w:rsidRPr="00BE5219">
        <w:t xml:space="preserve"> von Merkblättern</w:t>
      </w:r>
      <w:r w:rsidR="005E7E82" w:rsidRPr="00BE5219">
        <w:t xml:space="preserve"> oder</w:t>
      </w:r>
      <w:r w:rsidRPr="00BE5219">
        <w:t xml:space="preserve"> </w:t>
      </w:r>
      <w:r w:rsidR="00BB6310" w:rsidRPr="00BE5219">
        <w:t>allgemeinen Informationen</w:t>
      </w:r>
      <w:r w:rsidR="00AB72D2" w:rsidRPr="00BE5219">
        <w:t xml:space="preserve">) und weitere fallunspezifische Aufgaben hat, ist ein Finanzierungsmodell angezeigt, welches diesem Umstand Rechnung trägt. Damit dies </w:t>
      </w:r>
      <w:r w:rsidR="00024CB6" w:rsidRPr="00BE5219">
        <w:t>ermöglicht werden kann</w:t>
      </w:r>
      <w:r w:rsidR="00AB72D2" w:rsidRPr="00BE5219">
        <w:t xml:space="preserve">, </w:t>
      </w:r>
      <w:r w:rsidR="009D2D5E">
        <w:t>wird</w:t>
      </w:r>
      <w:r w:rsidR="009D2D5E" w:rsidRPr="00BE5219">
        <w:t xml:space="preserve"> </w:t>
      </w:r>
      <w:r w:rsidR="00AB72D2" w:rsidRPr="00BE5219">
        <w:t xml:space="preserve">die </w:t>
      </w:r>
      <w:r w:rsidR="00024CB6" w:rsidRPr="00BE5219">
        <w:t xml:space="preserve">aktuelle </w:t>
      </w:r>
      <w:r w:rsidR="00AB72D2" w:rsidRPr="00BE5219">
        <w:t>Bestimmung</w:t>
      </w:r>
      <w:r w:rsidR="00024CB6" w:rsidRPr="00BE5219">
        <w:t xml:space="preserve"> </w:t>
      </w:r>
      <w:r w:rsidR="00AB72D2" w:rsidRPr="00BE5219">
        <w:t xml:space="preserve">offener </w:t>
      </w:r>
      <w:r w:rsidR="009D2D5E">
        <w:t>formuliert</w:t>
      </w:r>
      <w:r w:rsidR="00AB72D2" w:rsidRPr="00BE5219">
        <w:t xml:space="preserve">. Der Regierungsrat wird in der Verordnung den Rahmen </w:t>
      </w:r>
      <w:r w:rsidR="003B3A68">
        <w:t xml:space="preserve">zum neuen Finanzierungsmodell </w:t>
      </w:r>
      <w:r w:rsidR="00AB72D2" w:rsidRPr="00BE5219">
        <w:t>vorgeben.</w:t>
      </w:r>
      <w:r w:rsidR="00456AA3" w:rsidRPr="00BE5219">
        <w:t xml:space="preserve"> </w:t>
      </w:r>
    </w:p>
    <w:p w14:paraId="7721444A" w14:textId="77777777" w:rsidR="00FD0483" w:rsidRDefault="00FD0483" w:rsidP="00BE5219">
      <w:pPr>
        <w:pStyle w:val="Textkrper"/>
      </w:pPr>
    </w:p>
    <w:p w14:paraId="5442E3B4" w14:textId="7C33ADC2" w:rsidR="00F73EA9" w:rsidRPr="00BE5219" w:rsidRDefault="00822995" w:rsidP="00BE5219">
      <w:pPr>
        <w:pStyle w:val="Textkrper"/>
        <w:rPr>
          <w:i/>
        </w:rPr>
      </w:pPr>
      <w:r>
        <w:t xml:space="preserve">Ein </w:t>
      </w:r>
      <w:r w:rsidR="009D2D5E">
        <w:t>neue</w:t>
      </w:r>
      <w:r w:rsidR="00D93B82">
        <w:t>s</w:t>
      </w:r>
      <w:r w:rsidR="009D2D5E">
        <w:t xml:space="preserve"> Finanzierungsmodell wurde von der</w:t>
      </w:r>
      <w:r w:rsidR="00E42982">
        <w:t xml:space="preserve"> Projektgruppe </w:t>
      </w:r>
      <w:r w:rsidR="009D2D5E">
        <w:t xml:space="preserve">bereits erarbeitet und </w:t>
      </w:r>
      <w:r w:rsidR="003B3A68">
        <w:t>schlägt die folgende Ausgestaltung vor</w:t>
      </w:r>
      <w:r w:rsidR="00E42982">
        <w:t>:</w:t>
      </w:r>
      <w:r w:rsidR="00E42982" w:rsidRPr="00BE5219">
        <w:t xml:space="preserve"> </w:t>
      </w:r>
      <w:r w:rsidR="00F73EA9" w:rsidRPr="00BE5219">
        <w:t>K</w:t>
      </w:r>
      <w:r w:rsidR="00456AA3" w:rsidRPr="00BE5219">
        <w:t>ünftig</w:t>
      </w:r>
      <w:r w:rsidR="00F73EA9" w:rsidRPr="00BE5219">
        <w:t xml:space="preserve"> </w:t>
      </w:r>
      <w:r w:rsidR="00371292">
        <w:t>werden</w:t>
      </w:r>
      <w:r w:rsidR="00371292" w:rsidRPr="00BE5219">
        <w:t xml:space="preserve"> </w:t>
      </w:r>
      <w:r w:rsidR="002D5C3B">
        <w:t xml:space="preserve">zum einen </w:t>
      </w:r>
      <w:r w:rsidR="00456AA3" w:rsidRPr="00BE5219">
        <w:t xml:space="preserve">die </w:t>
      </w:r>
      <w:r w:rsidR="00F73EA9" w:rsidRPr="00BE5219">
        <w:t xml:space="preserve">Kosten </w:t>
      </w:r>
      <w:r w:rsidR="00123AF4" w:rsidRPr="00BE5219">
        <w:t xml:space="preserve">für den Mindestkatalog gemäss </w:t>
      </w:r>
      <w:r w:rsidR="000F4328">
        <w:t xml:space="preserve">Art. 12 </w:t>
      </w:r>
      <w:proofErr w:type="spellStart"/>
      <w:r w:rsidR="00123AF4" w:rsidRPr="00BE5219">
        <w:t>InkHV</w:t>
      </w:r>
      <w:proofErr w:type="spellEnd"/>
      <w:r w:rsidR="00123AF4" w:rsidRPr="00BE5219">
        <w:t xml:space="preserve"> </w:t>
      </w:r>
      <w:r w:rsidR="002D5C3B" w:rsidRPr="00BE5219">
        <w:t xml:space="preserve">mit einem Sockelbeitrag aller Einwohner- und Bürgergemeinden </w:t>
      </w:r>
      <w:r w:rsidR="002D5C3B">
        <w:t xml:space="preserve">sowie des Kantons </w:t>
      </w:r>
      <w:r w:rsidR="002D5C3B" w:rsidRPr="00BE5219">
        <w:t>gedeckt</w:t>
      </w:r>
      <w:r w:rsidR="00AC0C61">
        <w:t xml:space="preserve">. Bei den Kosten gemäss dem Mindestkatalog von Art. 12 </w:t>
      </w:r>
      <w:proofErr w:type="spellStart"/>
      <w:r w:rsidR="00AC0C61" w:rsidRPr="00BE5219">
        <w:t>InkHV</w:t>
      </w:r>
      <w:proofErr w:type="spellEnd"/>
      <w:r w:rsidR="00AC0C61">
        <w:t xml:space="preserve"> handelt es sich insbesondere um Ausgaben zur Sicherstellung des </w:t>
      </w:r>
      <w:r w:rsidR="00123AF4" w:rsidRPr="00BE5219">
        <w:t>Grundangebot</w:t>
      </w:r>
      <w:r w:rsidR="00AC0C61">
        <w:t>s</w:t>
      </w:r>
      <w:r w:rsidR="00123AF4" w:rsidRPr="00BE5219">
        <w:t xml:space="preserve"> an Beratungen und Informationen, welches nicht zwingend zu einem Fall führt</w:t>
      </w:r>
      <w:r w:rsidR="00AC0C61">
        <w:t xml:space="preserve"> sowie</w:t>
      </w:r>
      <w:r w:rsidR="00123AF4" w:rsidRPr="00BE5219">
        <w:t xml:space="preserve"> </w:t>
      </w:r>
      <w:r w:rsidR="00AC0C61">
        <w:t xml:space="preserve">zur </w:t>
      </w:r>
      <w:r w:rsidR="00AC0C61" w:rsidRPr="00BE5219">
        <w:t>Bereitstell</w:t>
      </w:r>
      <w:r w:rsidR="00AC0C61">
        <w:t>ung</w:t>
      </w:r>
      <w:r w:rsidR="00AC0C61" w:rsidRPr="00BE5219">
        <w:t xml:space="preserve"> </w:t>
      </w:r>
      <w:r w:rsidR="00123AF4" w:rsidRPr="00BE5219">
        <w:t>von Informationsmaterial</w:t>
      </w:r>
      <w:r w:rsidR="00AC0C61">
        <w:t>. Zum ander</w:t>
      </w:r>
      <w:r w:rsidR="00C80CD4">
        <w:t>e</w:t>
      </w:r>
      <w:r w:rsidR="00AC0C61">
        <w:t xml:space="preserve">n werden mit dem Sockelbeitrag auch </w:t>
      </w:r>
      <w:r w:rsidR="00123AF4" w:rsidRPr="00BE5219">
        <w:t xml:space="preserve">allgemeine Verwaltungs- und Koordinations- und Infrastrukturaufwände </w:t>
      </w:r>
      <w:r w:rsidR="00AC0C61">
        <w:t>abgegolten</w:t>
      </w:r>
      <w:r w:rsidR="00F73EA9" w:rsidRPr="00BE5219">
        <w:t xml:space="preserve">. Die Aufwände, die einem konkreten Fall zugeordnet werden können, werden mit drei unterschiedlichen Fallpauschalen abgegolten. Vorgesehen sind drei Fallkategorien: </w:t>
      </w:r>
      <w:bookmarkStart w:id="12" w:name="_Hlk142645911"/>
      <w:r w:rsidR="00F73EA9" w:rsidRPr="00BE5219">
        <w:t>«Inkasso», «Bevorschussung» und «Rückstand»</w:t>
      </w:r>
      <w:r w:rsidR="00D13BFE" w:rsidRPr="00BE5219">
        <w:t xml:space="preserve"> (Inkasso ohne laufende Unterhaltsansprüche)</w:t>
      </w:r>
      <w:bookmarkEnd w:id="12"/>
      <w:r w:rsidR="00F73EA9" w:rsidRPr="00BE5219">
        <w:t xml:space="preserve">. </w:t>
      </w:r>
      <w:bookmarkStart w:id="13" w:name="_Hlk142645958"/>
      <w:r w:rsidR="00D13BFE" w:rsidRPr="00BE5219">
        <w:t xml:space="preserve">Diese drei Kategorien unterscheiden sich bezüglich </w:t>
      </w:r>
      <w:r w:rsidR="00371292">
        <w:t xml:space="preserve">des </w:t>
      </w:r>
      <w:r w:rsidR="00D13BFE" w:rsidRPr="00BE5219">
        <w:t xml:space="preserve">durchschnittlichen Arbeitsaufwands und bieten damit Gewähr für eine verursachergerechtere Zuteilung der Kosten als die bisherige einheitliche Fallpauschale. </w:t>
      </w:r>
      <w:bookmarkStart w:id="14" w:name="_Hlk142645976"/>
      <w:bookmarkEnd w:id="13"/>
      <w:r w:rsidR="00D13BFE" w:rsidRPr="00BE5219">
        <w:t xml:space="preserve">Gleichzeitig </w:t>
      </w:r>
      <w:bookmarkStart w:id="15" w:name="_Hlk142646034"/>
      <w:r w:rsidR="00E42982">
        <w:t>erscheint</w:t>
      </w:r>
      <w:bookmarkEnd w:id="15"/>
      <w:r w:rsidR="00D13BFE" w:rsidRPr="00BE5219">
        <w:t xml:space="preserve"> der Administrationsaufwand </w:t>
      </w:r>
      <w:r w:rsidR="00477B63" w:rsidRPr="00BE5219">
        <w:t xml:space="preserve">der Fachstelle </w:t>
      </w:r>
      <w:r w:rsidR="00D13BFE" w:rsidRPr="00BE5219">
        <w:t>für die</w:t>
      </w:r>
      <w:r w:rsidR="00477B63" w:rsidRPr="00BE5219">
        <w:t xml:space="preserve"> Fallzuteilung vertretbar.</w:t>
      </w:r>
      <w:bookmarkEnd w:id="14"/>
      <w:r w:rsidR="00477B63" w:rsidRPr="00BE5219">
        <w:t xml:space="preserve"> </w:t>
      </w:r>
    </w:p>
    <w:p w14:paraId="7C70A88B" w14:textId="77777777" w:rsidR="00D158AC" w:rsidRDefault="00D158AC" w:rsidP="006543CC">
      <w:pPr>
        <w:pStyle w:val="Textkrper"/>
      </w:pPr>
    </w:p>
    <w:p w14:paraId="13D27579" w14:textId="77777777" w:rsidR="00CA42DC" w:rsidRDefault="00F758B1" w:rsidP="006543CC">
      <w:pPr>
        <w:pStyle w:val="Textkrper"/>
      </w:pPr>
      <w:r w:rsidRPr="002E6E45">
        <w:rPr>
          <w:i/>
          <w:iCs/>
        </w:rPr>
        <w:t>Absatz 3</w:t>
      </w:r>
      <w:r w:rsidRPr="00044292">
        <w:t xml:space="preserve">: </w:t>
      </w:r>
    </w:p>
    <w:p w14:paraId="4B668A48" w14:textId="23947B88" w:rsidR="00572566" w:rsidRDefault="00572566" w:rsidP="006543CC">
      <w:pPr>
        <w:pStyle w:val="Textkrper"/>
      </w:pPr>
      <w:r w:rsidRPr="00160D3F">
        <w:t xml:space="preserve">Dieser neue Absatz weist auf die neuen </w:t>
      </w:r>
      <w:r w:rsidR="00C80CD4">
        <w:t>Verordnungsb</w:t>
      </w:r>
      <w:r w:rsidRPr="00160D3F">
        <w:t xml:space="preserve">estimmungen </w:t>
      </w:r>
      <w:r w:rsidR="00C80CD4">
        <w:t>hin</w:t>
      </w:r>
      <w:r w:rsidRPr="00160D3F">
        <w:t>. Na</w:t>
      </w:r>
      <w:r>
        <w:t xml:space="preserve">mentlich geht es um die Finanzierung der Verwaltungskommission, welcher mit der Verordnung zu diesem Gesetz weitere Aufgaben zugewiesen werden. </w:t>
      </w:r>
    </w:p>
    <w:p w14:paraId="45416C40" w14:textId="77777777" w:rsidR="006543CC" w:rsidRPr="000638C9" w:rsidRDefault="006543CC" w:rsidP="0094000F">
      <w:pPr>
        <w:pStyle w:val="Textkrper"/>
      </w:pPr>
    </w:p>
    <w:p w14:paraId="6178F7E7" w14:textId="7A7EB13F" w:rsidR="00E3072E" w:rsidRDefault="00A732F4" w:rsidP="008F75E2">
      <w:pPr>
        <w:pStyle w:val="Textkrper"/>
        <w:spacing w:after="120"/>
        <w:rPr>
          <w:b/>
        </w:rPr>
      </w:pPr>
      <w:r w:rsidRPr="00A732F4">
        <w:rPr>
          <w:b/>
        </w:rPr>
        <w:t xml:space="preserve">§ 11a </w:t>
      </w:r>
      <w:r w:rsidR="009A3BD5" w:rsidRPr="009A3BD5">
        <w:rPr>
          <w:b/>
        </w:rPr>
        <w:t>Unentgeltlichkeit der Leistungen</w:t>
      </w:r>
      <w:r>
        <w:rPr>
          <w:b/>
        </w:rPr>
        <w:t xml:space="preserve"> (neu)</w:t>
      </w:r>
    </w:p>
    <w:p w14:paraId="7E42B36D" w14:textId="77777777" w:rsidR="006B2241" w:rsidRDefault="00160D3F" w:rsidP="009E125D">
      <w:pPr>
        <w:pStyle w:val="Textkrper"/>
      </w:pPr>
      <w:r w:rsidRPr="00044292">
        <w:rPr>
          <w:i/>
        </w:rPr>
        <w:t>Absatz 1:</w:t>
      </w:r>
      <w:r>
        <w:t xml:space="preserve"> </w:t>
      </w:r>
    </w:p>
    <w:p w14:paraId="414B206F" w14:textId="7C5DD461" w:rsidR="00160D3F" w:rsidRDefault="009E125D" w:rsidP="00E93A35">
      <w:pPr>
        <w:pStyle w:val="Textkrper"/>
      </w:pPr>
      <w:r>
        <w:t xml:space="preserve">Unterhaltsberechtigt können sowohl Kinder, Jugendliche und Volljährige mit Unterhaltsanspruch als auch verheiratete, geschiedene oder getrenntlebende Erwachsene sein. </w:t>
      </w:r>
      <w:r w:rsidR="00A732F4" w:rsidRPr="00A732F4">
        <w:t xml:space="preserve">Grundsätzlich </w:t>
      </w:r>
      <w:r w:rsidR="009A3BD5">
        <w:t>sind</w:t>
      </w:r>
      <w:r w:rsidR="00A732F4" w:rsidRPr="00A732F4">
        <w:t xml:space="preserve"> die Leistungen sowohl für die Inkassohilfe</w:t>
      </w:r>
      <w:r w:rsidR="002158AF">
        <w:t>n</w:t>
      </w:r>
      <w:r w:rsidR="00A732F4" w:rsidRPr="00A732F4">
        <w:t xml:space="preserve"> wie auch für Bevorschussungen für die Berechtigten </w:t>
      </w:r>
      <w:r w:rsidR="00B0477E">
        <w:t xml:space="preserve">weiterhin </w:t>
      </w:r>
      <w:r w:rsidR="00A732F4" w:rsidRPr="00A732F4">
        <w:t>unentgeltlich.</w:t>
      </w:r>
      <w:r w:rsidR="00B0477E">
        <w:t xml:space="preserve"> Im Bereich der Inkassohilfe </w:t>
      </w:r>
      <w:r w:rsidR="00160D3F">
        <w:t xml:space="preserve">schreibt </w:t>
      </w:r>
      <w:r w:rsidR="00B0477E">
        <w:t xml:space="preserve">der Bund </w:t>
      </w:r>
      <w:r w:rsidR="00160D3F">
        <w:t xml:space="preserve">in </w:t>
      </w:r>
      <w:r w:rsidR="00900CFE">
        <w:t>Art. 17</w:t>
      </w:r>
      <w:r w:rsidR="00E3762C">
        <w:t xml:space="preserve"> </w:t>
      </w:r>
      <w:proofErr w:type="spellStart"/>
      <w:r w:rsidR="00E3762C">
        <w:t>InkHV</w:t>
      </w:r>
      <w:proofErr w:type="spellEnd"/>
      <w:r w:rsidR="00160D3F">
        <w:t xml:space="preserve"> </w:t>
      </w:r>
      <w:r w:rsidR="00D81354">
        <w:t xml:space="preserve">indes </w:t>
      </w:r>
      <w:r w:rsidR="00B0477E">
        <w:t xml:space="preserve">vor, dass die Leistungen für Kinder unentgeltlich erbracht werden müssen, für andere berechtigte Personen kann </w:t>
      </w:r>
      <w:r w:rsidR="0067619F">
        <w:t xml:space="preserve">hingegen </w:t>
      </w:r>
      <w:r w:rsidR="00B0477E">
        <w:t xml:space="preserve">eine Beteiligung verlangt werden. Diese </w:t>
      </w:r>
      <w:r w:rsidR="00E3762C">
        <w:t xml:space="preserve">Regelung </w:t>
      </w:r>
      <w:r w:rsidR="00B0477E">
        <w:t xml:space="preserve">wird </w:t>
      </w:r>
      <w:r w:rsidR="00160D3F">
        <w:t xml:space="preserve">auch </w:t>
      </w:r>
      <w:r w:rsidR="00DD1A95">
        <w:t xml:space="preserve">in das </w:t>
      </w:r>
      <w:r w:rsidR="00160D3F">
        <w:t xml:space="preserve">kantonale Gesetz </w:t>
      </w:r>
      <w:r w:rsidR="00B0477E">
        <w:t>aufgenommen, sodass sich Berechtigte</w:t>
      </w:r>
      <w:r w:rsidR="0087109B">
        <w:t xml:space="preserve"> insb</w:t>
      </w:r>
      <w:r w:rsidR="0067619F">
        <w:t>esondere</w:t>
      </w:r>
      <w:r w:rsidR="0087109B">
        <w:t xml:space="preserve"> von Ehegattenalimenten</w:t>
      </w:r>
      <w:r w:rsidR="00B0477E">
        <w:t>, die über hohe Einkünfte und</w:t>
      </w:r>
      <w:r w:rsidR="00160D3F">
        <w:t>/</w:t>
      </w:r>
      <w:r w:rsidR="00B0477E">
        <w:t>oder Vermögen verfügen, an den Kosten des Inkassos beteiligen müssen.</w:t>
      </w:r>
      <w:r w:rsidR="00486C44">
        <w:t xml:space="preserve"> </w:t>
      </w:r>
      <w:r w:rsidR="00A174A2">
        <w:t>Günstige wirtschaftliche Verhältnisse liegen vor</w:t>
      </w:r>
      <w:r w:rsidR="00486C44">
        <w:t xml:space="preserve">, wenn diese die Beträge in § 6 </w:t>
      </w:r>
      <w:proofErr w:type="spellStart"/>
      <w:r w:rsidR="00486C44">
        <w:t>Ink</w:t>
      </w:r>
      <w:r w:rsidR="00C778E8">
        <w:t>B</w:t>
      </w:r>
      <w:r w:rsidR="00486C44">
        <w:t>G</w:t>
      </w:r>
      <w:proofErr w:type="spellEnd"/>
      <w:r w:rsidR="00486C44">
        <w:t xml:space="preserve"> </w:t>
      </w:r>
      <w:r w:rsidR="007022CF">
        <w:t>in Verbindung mit der Verordnung 23</w:t>
      </w:r>
      <w:r w:rsidR="00486C44">
        <w:t xml:space="preserve"> </w:t>
      </w:r>
      <w:r w:rsidR="007022CF">
        <w:t>betreffend Anpassungen an die Lohn- und Preisentwicklung bei der Bevorschussung von Unterhaltsbeiträgen übersteigen</w:t>
      </w:r>
      <w:r w:rsidR="0067619F">
        <w:t xml:space="preserve"> (vgl. § 7</w:t>
      </w:r>
      <w:r w:rsidR="0067619F" w:rsidRPr="002E6E45">
        <w:rPr>
          <w:vertAlign w:val="superscript"/>
        </w:rPr>
        <w:t>bis</w:t>
      </w:r>
      <w:r w:rsidR="0067619F">
        <w:t>)</w:t>
      </w:r>
      <w:r w:rsidR="007022CF">
        <w:t>.</w:t>
      </w:r>
      <w:r w:rsidR="0079283E">
        <w:t xml:space="preserve"> </w:t>
      </w:r>
    </w:p>
    <w:p w14:paraId="6E911727" w14:textId="77777777" w:rsidR="00160D3F" w:rsidRDefault="00160D3F" w:rsidP="00A732F4"/>
    <w:p w14:paraId="3D8C6F7F" w14:textId="6BFB0D71" w:rsidR="006B2241" w:rsidRDefault="00160D3F" w:rsidP="00A732F4">
      <w:r w:rsidRPr="00044292">
        <w:rPr>
          <w:i/>
        </w:rPr>
        <w:t>Absatz 2:</w:t>
      </w:r>
      <w:r>
        <w:t xml:space="preserve"> </w:t>
      </w:r>
    </w:p>
    <w:p w14:paraId="1D0D4E98" w14:textId="7B139EF6" w:rsidR="00A732F4" w:rsidRDefault="00B0477E" w:rsidP="00A732F4">
      <w:r>
        <w:t xml:space="preserve">Für </w:t>
      </w:r>
      <w:r w:rsidR="00160D3F">
        <w:t xml:space="preserve">die </w:t>
      </w:r>
      <w:r>
        <w:t>Bevorschussungen sollen die Leistungen weiterhin für alle Berechtigte</w:t>
      </w:r>
      <w:r w:rsidR="004C567E">
        <w:t>n</w:t>
      </w:r>
      <w:r>
        <w:t xml:space="preserve"> unentgeltlich erbracht werden.</w:t>
      </w:r>
      <w:r w:rsidR="009A3BD5">
        <w:t xml:space="preserve"> Da bei günstigen Verhältnissen der Begünstig</w:t>
      </w:r>
      <w:r w:rsidR="004366FA">
        <w:t>t</w:t>
      </w:r>
      <w:r w:rsidR="009A3BD5">
        <w:t>en (§§ 5 bis 7</w:t>
      </w:r>
      <w:r w:rsidR="009A3BD5" w:rsidRPr="00833777">
        <w:rPr>
          <w:vertAlign w:val="superscript"/>
        </w:rPr>
        <w:t>bis</w:t>
      </w:r>
      <w:r w:rsidR="00C80CD4">
        <w:t xml:space="preserve"> </w:t>
      </w:r>
      <w:proofErr w:type="spellStart"/>
      <w:r w:rsidR="00C80CD4">
        <w:t>InkBG</w:t>
      </w:r>
      <w:proofErr w:type="spellEnd"/>
      <w:r w:rsidR="00C80CD4">
        <w:t>)</w:t>
      </w:r>
      <w:r w:rsidR="009A3BD5">
        <w:t xml:space="preserve"> keine </w:t>
      </w:r>
      <w:r w:rsidR="009A3BD5">
        <w:lastRenderedPageBreak/>
        <w:t xml:space="preserve">Bevorschussung erfolgt, tritt der Fall nicht ein, dass eine Unentgeltlichkeit der Leistungen stossend wäre. </w:t>
      </w:r>
    </w:p>
    <w:p w14:paraId="44B17D9E" w14:textId="77777777" w:rsidR="00D81C90" w:rsidRDefault="00D81C90" w:rsidP="003A1397">
      <w:pPr>
        <w:pStyle w:val="Textkrper"/>
      </w:pPr>
    </w:p>
    <w:p w14:paraId="3A120E16" w14:textId="77777777" w:rsidR="0098782B" w:rsidRDefault="001E7CB6" w:rsidP="00E25D6D">
      <w:pPr>
        <w:pStyle w:val="Textkrper"/>
        <w:spacing w:after="120"/>
        <w:rPr>
          <w:b/>
        </w:rPr>
      </w:pPr>
      <w:r>
        <w:rPr>
          <w:b/>
        </w:rPr>
        <w:t xml:space="preserve">§§ 12 bis 14: Schlussbestimmungen </w:t>
      </w:r>
    </w:p>
    <w:p w14:paraId="1F2CCF76" w14:textId="2904F98B" w:rsidR="0098782B" w:rsidRDefault="0098782B" w:rsidP="0098782B">
      <w:r w:rsidRPr="0098782B">
        <w:t xml:space="preserve">Der 4. Titel (Schlussbestimmungen) sowie die §§ 12 </w:t>
      </w:r>
      <w:r w:rsidR="002B1717">
        <w:t>bis</w:t>
      </w:r>
      <w:r w:rsidRPr="0098782B">
        <w:t xml:space="preserve"> 14 regeln aktuell die Aufhebung </w:t>
      </w:r>
      <w:r w:rsidR="002B1717">
        <w:t xml:space="preserve">und die Änderung </w:t>
      </w:r>
      <w:r w:rsidRPr="0098782B">
        <w:t>bisherigen Rechts</w:t>
      </w:r>
      <w:r w:rsidR="002B1717">
        <w:t xml:space="preserve"> </w:t>
      </w:r>
      <w:r w:rsidR="002B1717" w:rsidRPr="0098782B">
        <w:t>sowie das Inkrafttreten</w:t>
      </w:r>
      <w:r w:rsidRPr="0098782B">
        <w:t xml:space="preserve">. Seit der Einführung von </w:t>
      </w:r>
      <w:proofErr w:type="spellStart"/>
      <w:r w:rsidRPr="0098782B">
        <w:t>LexWork</w:t>
      </w:r>
      <w:proofErr w:type="spellEnd"/>
      <w:r w:rsidRPr="0098782B">
        <w:t xml:space="preserve"> als Redaktionssystem für die</w:t>
      </w:r>
      <w:r>
        <w:t xml:space="preserve"> </w:t>
      </w:r>
      <w:r w:rsidRPr="0098782B">
        <w:t>Erfassung der kantonalen Erlasse im Jahr 2012 wird die in den §§ 12 – 14 geregelte Materie nicht mehr im Erlasstext</w:t>
      </w:r>
      <w:r w:rsidR="002B1717">
        <w:t xml:space="preserve"> </w:t>
      </w:r>
      <w:r w:rsidR="002E08DE">
        <w:t>selbst</w:t>
      </w:r>
      <w:r w:rsidRPr="0098782B">
        <w:t>, sondern in der Chronologischen Gesetzessammlung (GS) erfasst. In der Bereinigten</w:t>
      </w:r>
      <w:r>
        <w:t xml:space="preserve"> </w:t>
      </w:r>
      <w:r w:rsidRPr="0098782B">
        <w:t xml:space="preserve">Gesetzessammlung (BGS) werden diese Regelungen in der Änderungstabelle erfasst. Aus diesen Gründen </w:t>
      </w:r>
      <w:r w:rsidR="002B1717" w:rsidRPr="0098782B">
        <w:t>können</w:t>
      </w:r>
      <w:r w:rsidR="002B1717">
        <w:t xml:space="preserve"> </w:t>
      </w:r>
      <w:r w:rsidRPr="0098782B">
        <w:t>der 4. Titel (Schlussbestimmungen) sowie die heutigen §§ 12 – 14 aufgehoben</w:t>
      </w:r>
      <w:r>
        <w:t xml:space="preserve"> </w:t>
      </w:r>
      <w:r w:rsidRPr="0098782B">
        <w:t>werden.</w:t>
      </w:r>
    </w:p>
    <w:p w14:paraId="46DD7F45" w14:textId="77777777" w:rsidR="0098782B" w:rsidRDefault="0098782B" w:rsidP="0098782B">
      <w:pPr>
        <w:rPr>
          <w:b/>
        </w:rPr>
      </w:pPr>
    </w:p>
    <w:p w14:paraId="0B4FC6F0" w14:textId="277719FD" w:rsidR="00E25D6D" w:rsidRDefault="00E25D6D" w:rsidP="00E25D6D">
      <w:pPr>
        <w:pStyle w:val="Textkrper"/>
        <w:spacing w:after="120"/>
        <w:rPr>
          <w:b/>
        </w:rPr>
      </w:pPr>
      <w:r>
        <w:rPr>
          <w:b/>
        </w:rPr>
        <w:t>Schlusssatz</w:t>
      </w:r>
    </w:p>
    <w:p w14:paraId="14DBDE9B" w14:textId="7679D1E5" w:rsidR="00F610B7" w:rsidRDefault="002B1717" w:rsidP="003A1397">
      <w:pPr>
        <w:pStyle w:val="Textkrper"/>
      </w:pPr>
      <w:r>
        <w:t>Bis zum 31. Dezember 2012 hatten die Kantone gemäss Art 52 Schlusstitel (</w:t>
      </w:r>
      <w:proofErr w:type="spellStart"/>
      <w:r>
        <w:t>SchlT</w:t>
      </w:r>
      <w:proofErr w:type="spellEnd"/>
      <w:r>
        <w:t xml:space="preserve">) ZGB unter bestimmten Voraussetzungen die Pflicht, die zur Ausführung des Zivilrechts erlassenen ergänzenden kantonalen Anordnungen vom Bund genehmigen zu lassen. </w:t>
      </w:r>
      <w:r w:rsidR="00F610B7">
        <w:t>D</w:t>
      </w:r>
      <w:r>
        <w:t>aher wurde d</w:t>
      </w:r>
      <w:r w:rsidR="00F610B7">
        <w:t xml:space="preserve">as geltende Gesetz am 28. Mai 1993 vom Eidgenössischen Justiz- und Polizeidepartement genehmigt. Diese Verpflichtung wurde im Rahmen der </w:t>
      </w:r>
      <w:r w:rsidR="00E25D6D">
        <w:t>ZGB-</w:t>
      </w:r>
      <w:r w:rsidR="00F610B7">
        <w:t>Revision vom 19. Dezember 2008, welche am 1. Januar 2013 in Kraft getreten ist, wesentlich reduziert. So brauchen nur noch die kantonalen Anordnungen zum Registerrecht d</w:t>
      </w:r>
      <w:r>
        <w:t>ie</w:t>
      </w:r>
      <w:r w:rsidR="00F610B7">
        <w:t xml:space="preserve"> Genehmigung des Bundes (vgl. Art. 52 Abs. 3 </w:t>
      </w:r>
      <w:proofErr w:type="spellStart"/>
      <w:r w:rsidR="00F610B7">
        <w:t>SchlT</w:t>
      </w:r>
      <w:proofErr w:type="spellEnd"/>
      <w:r w:rsidR="00F610B7">
        <w:t xml:space="preserve"> ZGB). Die übrigen kantonalen Anordnungen sind dem Bundesamt für Justiz zur Kenntnis zu bringen (vgl. Art. 52 Abs. 4 </w:t>
      </w:r>
      <w:proofErr w:type="spellStart"/>
      <w:r w:rsidR="00F610B7">
        <w:t>SchIT</w:t>
      </w:r>
      <w:proofErr w:type="spellEnd"/>
      <w:r w:rsidR="00F610B7">
        <w:t xml:space="preserve"> ZGB). Somit bedarf das revidierte </w:t>
      </w:r>
      <w:proofErr w:type="spellStart"/>
      <w:r w:rsidR="00F610B7">
        <w:t>InkBG</w:t>
      </w:r>
      <w:proofErr w:type="spellEnd"/>
      <w:r w:rsidR="00F610B7">
        <w:t xml:space="preserve"> keiner Genehmigung</w:t>
      </w:r>
      <w:r w:rsidR="00CE7AD2">
        <w:t xml:space="preserve"> durch den Bund</w:t>
      </w:r>
      <w:r w:rsidR="00F610B7">
        <w:t xml:space="preserve"> und der entsprechende Schlusssatz kann gestrichen werden. </w:t>
      </w:r>
    </w:p>
    <w:p w14:paraId="56CA85F2" w14:textId="77777777" w:rsidR="00F610B7" w:rsidRDefault="00F610B7" w:rsidP="003A1397">
      <w:pPr>
        <w:pStyle w:val="Textkrper"/>
      </w:pPr>
    </w:p>
    <w:p w14:paraId="627A61C6" w14:textId="77777777" w:rsidR="00E11ADA" w:rsidRPr="003A1397" w:rsidRDefault="00E11ADA" w:rsidP="003A1397">
      <w:pPr>
        <w:pStyle w:val="Textkrper"/>
      </w:pPr>
    </w:p>
    <w:p w14:paraId="1FB2BE34" w14:textId="44571951" w:rsidR="00015BCB" w:rsidRPr="00FB75BB" w:rsidRDefault="00015BCB" w:rsidP="009D09F3">
      <w:pPr>
        <w:pStyle w:val="berschrift1"/>
        <w:numPr>
          <w:ilvl w:val="0"/>
          <w:numId w:val="6"/>
        </w:numPr>
      </w:pPr>
      <w:r w:rsidRPr="00FB75BB">
        <w:t>Finanzielle Auswirkungen und Anpassungen von Leistungsaufträgen</w:t>
      </w:r>
    </w:p>
    <w:p w14:paraId="27379D52" w14:textId="244F92B9" w:rsidR="00F963EF" w:rsidRPr="00FB75BB" w:rsidRDefault="00F963EF" w:rsidP="00F963EF">
      <w:pPr>
        <w:pStyle w:val="berschrift2"/>
        <w:rPr>
          <w:b/>
        </w:rPr>
      </w:pPr>
      <w:r w:rsidRPr="00FB75BB">
        <w:rPr>
          <w:b/>
        </w:rPr>
        <w:t xml:space="preserve">Finanzielle Auswirkungen </w:t>
      </w:r>
      <w:r w:rsidR="00862C2B">
        <w:rPr>
          <w:b/>
        </w:rPr>
        <w:t>für den</w:t>
      </w:r>
      <w:r w:rsidRPr="00FB75BB">
        <w:rPr>
          <w:b/>
        </w:rPr>
        <w:t xml:space="preserve"> Kanton</w:t>
      </w:r>
    </w:p>
    <w:p w14:paraId="1B9B10C2" w14:textId="1B4BC7DD" w:rsidR="0074413E" w:rsidRDefault="00727E36" w:rsidP="00015BCB">
      <w:r w:rsidRPr="00B93156">
        <w:t>Durch die Änderungen betreffend Kostentragung der Fälle aus dem Asylbereich (§ 11 Abs. 1</w:t>
      </w:r>
      <w:r w:rsidR="004806FF">
        <w:t xml:space="preserve"> </w:t>
      </w:r>
      <w:proofErr w:type="spellStart"/>
      <w:r w:rsidR="004806FF">
        <w:t>i.V.m</w:t>
      </w:r>
      <w:proofErr w:type="spellEnd"/>
      <w:r w:rsidR="004806FF">
        <w:t>. § 1 Abs. 1 Bst. b</w:t>
      </w:r>
      <w:r w:rsidRPr="00B93156">
        <w:t>)</w:t>
      </w:r>
      <w:r w:rsidR="003E3DCD" w:rsidRPr="00B93156">
        <w:t xml:space="preserve"> </w:t>
      </w:r>
      <w:r w:rsidRPr="00B93156">
        <w:t xml:space="preserve">entstehen dem Kanton </w:t>
      </w:r>
      <w:r w:rsidR="00581AA2" w:rsidRPr="00B93156">
        <w:t>Mehrkosten</w:t>
      </w:r>
      <w:r w:rsidR="00AB5D91">
        <w:t>. Im Gegenzug werden die</w:t>
      </w:r>
      <w:r w:rsidRPr="00B93156">
        <w:t xml:space="preserve"> bis anhin im Einzelfall zuständigen Einwohnergemeinden entlastet.</w:t>
      </w:r>
      <w:r w:rsidR="00F963EF" w:rsidRPr="00B93156">
        <w:t xml:space="preserve"> </w:t>
      </w:r>
      <w:r w:rsidR="003E3DCD" w:rsidRPr="00B93156">
        <w:t>Per Juli 2023 führt</w:t>
      </w:r>
      <w:r w:rsidR="00832FD8">
        <w:t>e</w:t>
      </w:r>
      <w:r w:rsidR="003E3DCD" w:rsidRPr="00B93156">
        <w:t xml:space="preserve"> die Frauenzentrale </w:t>
      </w:r>
      <w:r w:rsidR="00BD2CB4">
        <w:t>zehn</w:t>
      </w:r>
      <w:r w:rsidR="003E3DCD" w:rsidRPr="00B93156">
        <w:t xml:space="preserve"> Fälle, welche neu unter die Zuständigkeit des Kantons fallen</w:t>
      </w:r>
      <w:r w:rsidR="00AB5D91">
        <w:t xml:space="preserve"> würden</w:t>
      </w:r>
      <w:r w:rsidR="003E3DCD" w:rsidRPr="00B93156">
        <w:t xml:space="preserve">. </w:t>
      </w:r>
      <w:r w:rsidR="00BF010E">
        <w:t>Im Jahr 2023 betrugen die</w:t>
      </w:r>
      <w:r w:rsidR="00BF010E" w:rsidRPr="00B93156">
        <w:t xml:space="preserve"> </w:t>
      </w:r>
      <w:r w:rsidR="003E3DCD" w:rsidRPr="00B93156">
        <w:t xml:space="preserve">jährlichen Fallpauschalen </w:t>
      </w:r>
      <w:r w:rsidR="00FE2B0D" w:rsidRPr="00B93156">
        <w:t>1226.20</w:t>
      </w:r>
      <w:r w:rsidR="00BF010E">
        <w:t xml:space="preserve"> Franken</w:t>
      </w:r>
      <w:r w:rsidR="00862C2B">
        <w:t xml:space="preserve">. Das bedeutet, dass dem Kanton für das Jahr 2023 Kosten von </w:t>
      </w:r>
      <w:r w:rsidR="00FE2B0D" w:rsidRPr="00B93156">
        <w:t xml:space="preserve">rund 12 200 Franken </w:t>
      </w:r>
      <w:r w:rsidR="00BF010E">
        <w:t>entstanden</w:t>
      </w:r>
      <w:r w:rsidR="00862C2B">
        <w:t xml:space="preserve"> wären</w:t>
      </w:r>
      <w:r w:rsidR="00FE2B0D" w:rsidRPr="00B93156">
        <w:t xml:space="preserve">. Weiter kommen die </w:t>
      </w:r>
      <w:proofErr w:type="gramStart"/>
      <w:r w:rsidR="00FE2B0D" w:rsidRPr="00B93156">
        <w:t>zu bevorschussenden Unterhaltsbeiträge</w:t>
      </w:r>
      <w:proofErr w:type="gramEnd"/>
      <w:r w:rsidR="00FE2B0D" w:rsidRPr="00B93156">
        <w:t xml:space="preserve"> dazu. Diese sind abhängig vom jeweiligen Rechtstitel</w:t>
      </w:r>
      <w:r w:rsidR="003E3DCD" w:rsidRPr="00B93156">
        <w:t xml:space="preserve"> </w:t>
      </w:r>
      <w:r w:rsidR="00FE2B0D" w:rsidRPr="00B93156">
        <w:t xml:space="preserve">und bewegen sich in den genannten </w:t>
      </w:r>
      <w:r w:rsidR="00BD2CB4">
        <w:t>zehn</w:t>
      </w:r>
      <w:r w:rsidR="00FE2B0D" w:rsidRPr="00B93156">
        <w:t xml:space="preserve"> Fällen zwischen</w:t>
      </w:r>
      <w:r w:rsidR="00540B60">
        <w:t xml:space="preserve"> </w:t>
      </w:r>
      <w:r w:rsidR="00540B60" w:rsidRPr="00B93156">
        <w:t>100</w:t>
      </w:r>
      <w:r w:rsidR="00FE2B0D" w:rsidRPr="00B93156">
        <w:t xml:space="preserve"> Franken und </w:t>
      </w:r>
      <w:r w:rsidR="00540B60" w:rsidRPr="00B93156">
        <w:t>1323</w:t>
      </w:r>
      <w:r w:rsidR="00FE2B0D" w:rsidRPr="00B93156">
        <w:t xml:space="preserve"> Franken monatlich</w:t>
      </w:r>
      <w:r w:rsidR="00540B60">
        <w:t xml:space="preserve">. Stand 2023 </w:t>
      </w:r>
      <w:r w:rsidR="00CB49A8">
        <w:t>würde die vorliegende Änderung für den Kanton</w:t>
      </w:r>
      <w:r w:rsidR="00862C2B">
        <w:t xml:space="preserve"> somit</w:t>
      </w:r>
      <w:r w:rsidR="00CB49A8">
        <w:t xml:space="preserve"> </w:t>
      </w:r>
      <w:r w:rsidR="00540B60">
        <w:t>zu</w:t>
      </w:r>
      <w:r w:rsidR="00FE2B0D" w:rsidRPr="00B93156">
        <w:t xml:space="preserve"> jährliche</w:t>
      </w:r>
      <w:r w:rsidR="00540B60">
        <w:t>n</w:t>
      </w:r>
      <w:r w:rsidR="00FE2B0D" w:rsidRPr="00B93156">
        <w:t xml:space="preserve"> </w:t>
      </w:r>
      <w:r w:rsidR="00BF010E">
        <w:t>Mehrkosten</w:t>
      </w:r>
      <w:r w:rsidR="00BF010E" w:rsidRPr="00B93156">
        <w:t xml:space="preserve"> </w:t>
      </w:r>
      <w:r w:rsidR="00FE2B0D" w:rsidRPr="00B93156">
        <w:t>von rund 70 000 Franken</w:t>
      </w:r>
      <w:r w:rsidR="00CB49A8">
        <w:t xml:space="preserve"> führen</w:t>
      </w:r>
      <w:r w:rsidR="00540B60">
        <w:t xml:space="preserve">, wobei die </w:t>
      </w:r>
      <w:r w:rsidR="00BF010E">
        <w:t xml:space="preserve">tatsächlichen </w:t>
      </w:r>
      <w:r w:rsidR="00540B60">
        <w:t xml:space="preserve">Kosten aufgrund der unterschiedlichen Einzelfälle und der nicht prognostizierbaren Anzahl von Fällen </w:t>
      </w:r>
      <w:r w:rsidR="00200ED7">
        <w:t xml:space="preserve">deutlich </w:t>
      </w:r>
      <w:r w:rsidR="00540B60">
        <w:t xml:space="preserve">variieren können. </w:t>
      </w:r>
      <w:r w:rsidR="00041394" w:rsidRPr="00B93156">
        <w:t>Präzisere Prognosen sind aktuell nicht möglich, da die künftigen Fallzahlen nicht vorausgesehen oder gesteuert werden können und weil das geplante neue Finanzierungsmodell mit Sockelbeiträgen und Fallarten eine Kostenverschiebung zwischen Einwohner- und Bürgergemeinden sowie dem Kanton mit sich bring</w:t>
      </w:r>
      <w:r w:rsidR="00DD1A95">
        <w:t>en wird</w:t>
      </w:r>
      <w:r w:rsidR="000A6A41">
        <w:t xml:space="preserve">. Details dazu werden auf Verordnungsstufe geregelt. </w:t>
      </w:r>
      <w:r w:rsidR="0019000C" w:rsidRPr="00B93156">
        <w:t xml:space="preserve">Auch ist zurzeit nicht abzusehen, welche Kostenfolgen betreffend Inkassohilfe und </w:t>
      </w:r>
      <w:proofErr w:type="spellStart"/>
      <w:r w:rsidR="0019000C" w:rsidRPr="00B93156">
        <w:t>Alimentenbevorschussung</w:t>
      </w:r>
      <w:proofErr w:type="spellEnd"/>
      <w:r w:rsidR="0019000C" w:rsidRPr="00B93156">
        <w:t xml:space="preserve"> im Bereich der Personen mit Schutzstatus S entstehen werden. Aktuell werden in der Frauenzentrale keine solche Fälle geführt. </w:t>
      </w:r>
      <w:r w:rsidR="002C54DE">
        <w:t xml:space="preserve">Im Bereich der internationalen Fälle gemäss § 1 Abs. 1 Bst. a </w:t>
      </w:r>
      <w:proofErr w:type="spellStart"/>
      <w:r w:rsidR="002C54DE">
        <w:t>Ink</w:t>
      </w:r>
      <w:r w:rsidR="00822AB4">
        <w:t>B</w:t>
      </w:r>
      <w:r w:rsidR="002C54DE">
        <w:t>G</w:t>
      </w:r>
      <w:proofErr w:type="spellEnd"/>
      <w:r w:rsidR="002C54DE">
        <w:t xml:space="preserve"> ist lediglich mit vernachlässigbaren Veränderungen aufgrund der Einführung von Sockelbeiträgen und Fallpauschalen auszugehen. </w:t>
      </w:r>
      <w:r w:rsidR="00FE5C8A">
        <w:t>Dies ergibt eine jährliche Belastung für den Kanton von total ca. 82 200 Franken.</w:t>
      </w:r>
      <w:r w:rsidR="002C54DE">
        <w:t xml:space="preserve"> </w:t>
      </w:r>
    </w:p>
    <w:p w14:paraId="26DE9E45" w14:textId="51100D18" w:rsidR="00015BCB" w:rsidRPr="00FB75BB" w:rsidRDefault="00015BCB" w:rsidP="00D81C90">
      <w:pPr>
        <w:pStyle w:val="berschrift2"/>
        <w:rPr>
          <w:b/>
        </w:rPr>
      </w:pPr>
      <w:r w:rsidRPr="00FB75BB">
        <w:rPr>
          <w:b/>
        </w:rPr>
        <w:lastRenderedPageBreak/>
        <w:t xml:space="preserve">Finanzielle Auswirkungen </w:t>
      </w:r>
      <w:r w:rsidR="00862C2B">
        <w:rPr>
          <w:b/>
        </w:rPr>
        <w:t>für</w:t>
      </w:r>
      <w:r w:rsidR="00862C2B" w:rsidRPr="00FB75BB">
        <w:rPr>
          <w:b/>
        </w:rPr>
        <w:t xml:space="preserve"> </w:t>
      </w:r>
      <w:r w:rsidRPr="00FB75BB">
        <w:rPr>
          <w:b/>
        </w:rPr>
        <w:t>die Gemeinden</w:t>
      </w:r>
    </w:p>
    <w:p w14:paraId="34D8D5A6" w14:textId="32227393" w:rsidR="00CB49A8" w:rsidRDefault="00FD76B3" w:rsidP="00CB49A8">
      <w:r>
        <w:t xml:space="preserve">Durch die Änderung der Inkassohilfeverordnung des Bundes und dem darin enthaltenen Leistungskatalog der Fachstelle (Art. 12 </w:t>
      </w:r>
      <w:proofErr w:type="spellStart"/>
      <w:r>
        <w:t>InkHV</w:t>
      </w:r>
      <w:proofErr w:type="spellEnd"/>
      <w:r>
        <w:t xml:space="preserve">) </w:t>
      </w:r>
      <w:r w:rsidR="004C7582">
        <w:t>muss die Fachstelle künftig ein gewisses Grundangebot</w:t>
      </w:r>
      <w:r w:rsidR="00540B60">
        <w:t xml:space="preserve"> </w:t>
      </w:r>
      <w:r w:rsidR="004C7582">
        <w:t>ungeachtet eine</w:t>
      </w:r>
      <w:r w:rsidR="004D19B3">
        <w:t>s</w:t>
      </w:r>
      <w:r w:rsidR="004C7582">
        <w:t xml:space="preserve"> konkreten Einzelfall</w:t>
      </w:r>
      <w:r w:rsidR="004D19B3">
        <w:t>s</w:t>
      </w:r>
      <w:r w:rsidR="004C7582">
        <w:t xml:space="preserve"> anbieten. Deshalb </w:t>
      </w:r>
      <w:r w:rsidR="004246DB">
        <w:t>soll</w:t>
      </w:r>
      <w:r w:rsidR="004C7582">
        <w:t xml:space="preserve"> die Kostenteilung unter Berücksichtigung eines Sockelbeitrages und Fallpauschalen</w:t>
      </w:r>
      <w:r w:rsidR="004246DB">
        <w:t xml:space="preserve"> erfolgen</w:t>
      </w:r>
      <w:r w:rsidR="004C7582">
        <w:t xml:space="preserve">. Dadurch wird es zu einer teilweisen Verschiebung der Kosten unter den Einwohner- und Bürgergemeinden sowie des Kantons kommen, da neu alle Gemeinden und der Kanton zumindest den Sockelbeitrag leisten. </w:t>
      </w:r>
      <w:r w:rsidR="00620BE5">
        <w:t>Modellrechnungen der Projektgruppe zeigten, dass insbesondere die Bürgergemeinden mit Kostensteigerungen im Bereich bis rund 2500 Franken pro Jahr rechnen müssen, bei den Einwohnergemeinden zeigt sich ein uneinheitliches Bild</w:t>
      </w:r>
      <w:r w:rsidR="004D0C6A">
        <w:t>: Kann z.B. eine Gemeinde mit einer Entlastung von ca. 5000 Franken pro Jahr rechnen, so muss eine andere Gemeinde mit jährlichen Mehrkosten in einem ähnlichen Umfang rechnen. Dies wird abhängig sein von der Zahl der effektiven Fälle im Verhältnis zur Bevölkerungszahl einer Gemeinde.</w:t>
      </w:r>
      <w:r w:rsidR="00620BE5">
        <w:t xml:space="preserve"> </w:t>
      </w:r>
      <w:r w:rsidR="00727E36">
        <w:t>Zudem werden einzelne</w:t>
      </w:r>
      <w:r w:rsidR="00CB49A8">
        <w:t xml:space="preserve"> </w:t>
      </w:r>
      <w:r w:rsidR="00727E36">
        <w:t>Einwohnergemeinden im Umfang</w:t>
      </w:r>
      <w:r w:rsidR="003E3DCD">
        <w:t xml:space="preserve"> der Fallpauschalen</w:t>
      </w:r>
      <w:r w:rsidR="00727E36">
        <w:t xml:space="preserve"> von rund 1200 Franken (Stand 2023) pro Einzelfall und Jahr </w:t>
      </w:r>
      <w:r w:rsidR="003E3DCD">
        <w:t xml:space="preserve">sowie den zu bevorschussenden Unterhaltsbeiträgen </w:t>
      </w:r>
      <w:r w:rsidR="00727E36">
        <w:t xml:space="preserve">entlastet, da neu die Fälle aus dem Asylbereich in die Zuständigkeit des Kantons fallen. </w:t>
      </w:r>
      <w:r>
        <w:t>Die detaillierte Finanzierung wird auf Verordnungsstuf</w:t>
      </w:r>
      <w:r w:rsidR="004C7582">
        <w:t>e</w:t>
      </w:r>
      <w:r>
        <w:t xml:space="preserve"> geregelt</w:t>
      </w:r>
      <w:r w:rsidR="004D0C6A">
        <w:t>.</w:t>
      </w:r>
    </w:p>
    <w:p w14:paraId="28325BA7" w14:textId="77777777" w:rsidR="00200ED7" w:rsidRDefault="00200ED7" w:rsidP="00CB49A8"/>
    <w:p w14:paraId="7441121E" w14:textId="453F3C88" w:rsidR="00F81499" w:rsidRDefault="00F81499">
      <w:pPr>
        <w:spacing w:line="240" w:lineRule="auto"/>
        <w:rPr>
          <w:rFonts w:cs="Arial"/>
          <w:b/>
          <w:bCs/>
        </w:rPr>
      </w:pPr>
      <w:bookmarkStart w:id="16" w:name="_Hlk161754354"/>
    </w:p>
    <w:p w14:paraId="36853ACD" w14:textId="3618E61F" w:rsidR="00200ED7" w:rsidRDefault="00200ED7" w:rsidP="00200ED7">
      <w:pPr>
        <w:pStyle w:val="berschrift1"/>
      </w:pPr>
      <w:r>
        <w:t>Finanztabelle</w:t>
      </w:r>
    </w:p>
    <w:p w14:paraId="629F48DC" w14:textId="2836FBDB" w:rsidR="00015BCB" w:rsidRDefault="00015BCB" w:rsidP="00015BCB"/>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424"/>
        <w:gridCol w:w="1260"/>
        <w:gridCol w:w="1260"/>
        <w:gridCol w:w="1260"/>
        <w:gridCol w:w="1260"/>
      </w:tblGrid>
      <w:tr w:rsidR="00200ED7" w14:paraId="19A7278E" w14:textId="77777777" w:rsidTr="002C3E7E">
        <w:tc>
          <w:tcPr>
            <w:tcW w:w="426" w:type="dxa"/>
            <w:tcBorders>
              <w:top w:val="single" w:sz="8" w:space="0" w:color="auto"/>
              <w:left w:val="single" w:sz="8" w:space="0" w:color="auto"/>
              <w:bottom w:val="single" w:sz="8" w:space="0" w:color="auto"/>
              <w:right w:val="single" w:sz="4" w:space="0" w:color="auto"/>
            </w:tcBorders>
            <w:shd w:val="clear" w:color="auto" w:fill="E0E0E0"/>
          </w:tcPr>
          <w:p w14:paraId="53ADFBA6" w14:textId="77777777" w:rsidR="00200ED7" w:rsidRPr="00F61DC8" w:rsidRDefault="00200ED7" w:rsidP="002C3E7E">
            <w:pPr>
              <w:rPr>
                <w:rFonts w:cs="Arial"/>
                <w:b/>
              </w:rPr>
            </w:pPr>
            <w:r w:rsidRPr="00F61DC8">
              <w:rPr>
                <w:rFonts w:cs="Arial"/>
                <w:b/>
              </w:rPr>
              <w:t>A</w:t>
            </w:r>
          </w:p>
        </w:tc>
        <w:tc>
          <w:tcPr>
            <w:tcW w:w="3424" w:type="dxa"/>
            <w:tcBorders>
              <w:top w:val="single" w:sz="8" w:space="0" w:color="auto"/>
              <w:left w:val="single" w:sz="4" w:space="0" w:color="auto"/>
              <w:bottom w:val="single" w:sz="8" w:space="0" w:color="auto"/>
              <w:right w:val="single" w:sz="4" w:space="0" w:color="auto"/>
            </w:tcBorders>
            <w:shd w:val="clear" w:color="auto" w:fill="E0E0E0"/>
          </w:tcPr>
          <w:p w14:paraId="549BF4D5" w14:textId="77777777" w:rsidR="00200ED7" w:rsidRPr="00F61DC8" w:rsidRDefault="00200ED7" w:rsidP="002C3E7E">
            <w:pPr>
              <w:rPr>
                <w:rFonts w:cs="Arial"/>
                <w:b/>
              </w:rPr>
            </w:pPr>
            <w:r w:rsidRPr="00F61DC8">
              <w:rPr>
                <w:rFonts w:cs="Arial"/>
                <w:b/>
              </w:rPr>
              <w:t>Investitionsrechnung</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7E0C6DEF" w14:textId="1C93E1D7" w:rsidR="00200ED7" w:rsidRPr="00F61DC8" w:rsidRDefault="00D33DB0" w:rsidP="002C3E7E">
            <w:pPr>
              <w:jc w:val="center"/>
              <w:rPr>
                <w:rFonts w:cs="Arial"/>
                <w:b/>
              </w:rPr>
            </w:pPr>
            <w:r w:rsidRPr="00F61DC8">
              <w:rPr>
                <w:rFonts w:cs="Arial"/>
                <w:b/>
              </w:rPr>
              <w:t>20</w:t>
            </w:r>
            <w:r>
              <w:rPr>
                <w:rFonts w:cs="Arial"/>
                <w:b/>
              </w:rPr>
              <w:t>24</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3DE272DE" w14:textId="704BA9DA" w:rsidR="00200ED7" w:rsidRPr="00F61DC8" w:rsidRDefault="00D33DB0" w:rsidP="002C3E7E">
            <w:pPr>
              <w:jc w:val="center"/>
              <w:rPr>
                <w:rFonts w:cs="Arial"/>
                <w:b/>
              </w:rPr>
            </w:pPr>
            <w:r>
              <w:rPr>
                <w:rFonts w:cs="Arial"/>
                <w:b/>
              </w:rPr>
              <w:t>2025</w:t>
            </w:r>
          </w:p>
        </w:tc>
        <w:tc>
          <w:tcPr>
            <w:tcW w:w="1260" w:type="dxa"/>
            <w:tcBorders>
              <w:top w:val="single" w:sz="8" w:space="0" w:color="auto"/>
              <w:left w:val="single" w:sz="4" w:space="0" w:color="auto"/>
              <w:bottom w:val="single" w:sz="8" w:space="0" w:color="auto"/>
              <w:right w:val="single" w:sz="4" w:space="0" w:color="auto"/>
            </w:tcBorders>
            <w:shd w:val="clear" w:color="auto" w:fill="E0E0E0"/>
          </w:tcPr>
          <w:p w14:paraId="335D9108" w14:textId="5F89F314" w:rsidR="00200ED7" w:rsidRPr="00F61DC8" w:rsidRDefault="00D33DB0" w:rsidP="002C3E7E">
            <w:pPr>
              <w:jc w:val="center"/>
              <w:rPr>
                <w:rFonts w:cs="Arial"/>
                <w:b/>
              </w:rPr>
            </w:pPr>
            <w:r w:rsidRPr="00F61DC8">
              <w:rPr>
                <w:rFonts w:cs="Arial"/>
                <w:b/>
              </w:rPr>
              <w:t>20</w:t>
            </w:r>
            <w:r>
              <w:rPr>
                <w:rFonts w:cs="Arial"/>
                <w:b/>
              </w:rPr>
              <w:t>26</w:t>
            </w:r>
          </w:p>
        </w:tc>
        <w:tc>
          <w:tcPr>
            <w:tcW w:w="1260" w:type="dxa"/>
            <w:tcBorders>
              <w:top w:val="single" w:sz="8" w:space="0" w:color="auto"/>
              <w:left w:val="single" w:sz="4" w:space="0" w:color="auto"/>
              <w:bottom w:val="single" w:sz="8" w:space="0" w:color="auto"/>
              <w:right w:val="single" w:sz="8" w:space="0" w:color="auto"/>
            </w:tcBorders>
            <w:shd w:val="clear" w:color="auto" w:fill="E0E0E0"/>
          </w:tcPr>
          <w:p w14:paraId="2791A657" w14:textId="73019A81" w:rsidR="00200ED7" w:rsidRPr="00D16962" w:rsidRDefault="00D33DB0" w:rsidP="002C3E7E">
            <w:pPr>
              <w:jc w:val="center"/>
              <w:rPr>
                <w:rFonts w:cs="Arial"/>
                <w:b/>
              </w:rPr>
            </w:pPr>
            <w:r w:rsidRPr="00F61DC8">
              <w:rPr>
                <w:rFonts w:cs="Arial"/>
                <w:b/>
              </w:rPr>
              <w:t>20</w:t>
            </w:r>
            <w:r>
              <w:rPr>
                <w:rFonts w:cs="Arial"/>
                <w:b/>
              </w:rPr>
              <w:t>27</w:t>
            </w:r>
          </w:p>
        </w:tc>
      </w:tr>
      <w:tr w:rsidR="00200ED7" w14:paraId="1417081B" w14:textId="77777777" w:rsidTr="002C3E7E">
        <w:tc>
          <w:tcPr>
            <w:tcW w:w="426" w:type="dxa"/>
            <w:vMerge w:val="restart"/>
            <w:tcBorders>
              <w:top w:val="single" w:sz="8" w:space="0" w:color="auto"/>
              <w:left w:val="single" w:sz="8" w:space="0" w:color="auto"/>
              <w:right w:val="single" w:sz="4" w:space="0" w:color="auto"/>
            </w:tcBorders>
          </w:tcPr>
          <w:p w14:paraId="3CA54528" w14:textId="77777777" w:rsidR="00200ED7" w:rsidRPr="00D16962" w:rsidRDefault="00200ED7" w:rsidP="002C3E7E">
            <w:pPr>
              <w:tabs>
                <w:tab w:val="left" w:pos="567"/>
                <w:tab w:val="left" w:pos="4536"/>
              </w:tabs>
              <w:rPr>
                <w:rFonts w:cs="Arial"/>
              </w:rPr>
            </w:pPr>
            <w:r w:rsidRPr="00D16962">
              <w:rPr>
                <w:rFonts w:cs="Arial"/>
              </w:rPr>
              <w:t>1.</w:t>
            </w:r>
          </w:p>
        </w:tc>
        <w:tc>
          <w:tcPr>
            <w:tcW w:w="3424" w:type="dxa"/>
            <w:tcBorders>
              <w:top w:val="single" w:sz="8" w:space="0" w:color="auto"/>
              <w:left w:val="single" w:sz="4" w:space="0" w:color="auto"/>
              <w:bottom w:val="dashed" w:sz="2" w:space="0" w:color="auto"/>
              <w:right w:val="single" w:sz="4" w:space="0" w:color="auto"/>
            </w:tcBorders>
          </w:tcPr>
          <w:p w14:paraId="2B5AEFD1" w14:textId="77777777" w:rsidR="00200ED7" w:rsidRPr="00D16962" w:rsidRDefault="00200ED7" w:rsidP="002C3E7E">
            <w:pPr>
              <w:rPr>
                <w:rFonts w:cs="Arial"/>
              </w:rPr>
            </w:pPr>
            <w:r w:rsidRPr="00D16962">
              <w:rPr>
                <w:rFonts w:cs="Arial"/>
              </w:rPr>
              <w:t>Gemäss Budget oder Finanzplan:</w:t>
            </w:r>
          </w:p>
          <w:p w14:paraId="5AAEE80F" w14:textId="77777777" w:rsidR="00200ED7" w:rsidRPr="00D16962" w:rsidRDefault="00200ED7" w:rsidP="002C3E7E">
            <w:pPr>
              <w:tabs>
                <w:tab w:val="left" w:pos="567"/>
                <w:tab w:val="left" w:pos="4536"/>
              </w:tabs>
              <w:rPr>
                <w:rFonts w:cs="Arial"/>
              </w:rPr>
            </w:pPr>
            <w:r w:rsidRPr="00D16962">
              <w:rPr>
                <w:rFonts w:cs="Arial"/>
              </w:rPr>
              <w:t>bereits geplante Ausgaben</w:t>
            </w:r>
          </w:p>
        </w:tc>
        <w:tc>
          <w:tcPr>
            <w:tcW w:w="1260" w:type="dxa"/>
            <w:tcBorders>
              <w:top w:val="single" w:sz="8" w:space="0" w:color="auto"/>
              <w:left w:val="single" w:sz="4" w:space="0" w:color="auto"/>
              <w:bottom w:val="dashed" w:sz="2" w:space="0" w:color="auto"/>
              <w:right w:val="single" w:sz="4" w:space="0" w:color="auto"/>
            </w:tcBorders>
            <w:vAlign w:val="bottom"/>
          </w:tcPr>
          <w:p w14:paraId="03097E11" w14:textId="77777777" w:rsidR="00200ED7" w:rsidRPr="00D16962" w:rsidRDefault="00200ED7" w:rsidP="002C3E7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14:paraId="1E35F3E5" w14:textId="77777777" w:rsidR="00200ED7" w:rsidRPr="00D16962" w:rsidRDefault="00200ED7" w:rsidP="002C3E7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4" w:space="0" w:color="auto"/>
            </w:tcBorders>
            <w:vAlign w:val="bottom"/>
          </w:tcPr>
          <w:p w14:paraId="16DA67FF" w14:textId="77777777" w:rsidR="00200ED7" w:rsidRPr="00D16962" w:rsidRDefault="00200ED7" w:rsidP="002C3E7E">
            <w:pPr>
              <w:tabs>
                <w:tab w:val="left" w:pos="567"/>
                <w:tab w:val="left" w:pos="4536"/>
              </w:tabs>
              <w:jc w:val="right"/>
              <w:rPr>
                <w:rFonts w:cs="Arial"/>
              </w:rPr>
            </w:pPr>
          </w:p>
        </w:tc>
        <w:tc>
          <w:tcPr>
            <w:tcW w:w="1260" w:type="dxa"/>
            <w:tcBorders>
              <w:top w:val="single" w:sz="8" w:space="0" w:color="auto"/>
              <w:left w:val="single" w:sz="4" w:space="0" w:color="auto"/>
              <w:bottom w:val="dashed" w:sz="2" w:space="0" w:color="auto"/>
              <w:right w:val="single" w:sz="8" w:space="0" w:color="auto"/>
            </w:tcBorders>
            <w:vAlign w:val="bottom"/>
          </w:tcPr>
          <w:p w14:paraId="53D456E9" w14:textId="77777777" w:rsidR="00200ED7" w:rsidRPr="00D16962" w:rsidRDefault="00200ED7" w:rsidP="002C3E7E">
            <w:pPr>
              <w:tabs>
                <w:tab w:val="left" w:pos="567"/>
                <w:tab w:val="left" w:pos="4536"/>
              </w:tabs>
              <w:jc w:val="right"/>
              <w:rPr>
                <w:rFonts w:cs="Arial"/>
              </w:rPr>
            </w:pPr>
          </w:p>
        </w:tc>
      </w:tr>
      <w:tr w:rsidR="00200ED7" w14:paraId="312F4ED0" w14:textId="77777777" w:rsidTr="002C3E7E">
        <w:tc>
          <w:tcPr>
            <w:tcW w:w="426" w:type="dxa"/>
            <w:vMerge/>
            <w:tcBorders>
              <w:left w:val="single" w:sz="8" w:space="0" w:color="auto"/>
              <w:bottom w:val="single" w:sz="4" w:space="0" w:color="auto"/>
              <w:right w:val="single" w:sz="4" w:space="0" w:color="auto"/>
            </w:tcBorders>
          </w:tcPr>
          <w:p w14:paraId="529EB705" w14:textId="77777777" w:rsidR="00200ED7" w:rsidRPr="00D16962" w:rsidRDefault="00200ED7" w:rsidP="002C3E7E">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2DE01209" w14:textId="77777777" w:rsidR="00200ED7" w:rsidRPr="00D16962" w:rsidRDefault="00200ED7" w:rsidP="002C3E7E">
            <w:pPr>
              <w:tabs>
                <w:tab w:val="left" w:pos="567"/>
                <w:tab w:val="left" w:pos="4536"/>
              </w:tabs>
              <w:rPr>
                <w:rFonts w:cs="Arial"/>
              </w:rPr>
            </w:pPr>
            <w:r w:rsidRPr="00D16962">
              <w:rPr>
                <w:rFonts w:cs="Arial"/>
              </w:rPr>
              <w:t>bereits geplante Einnahmen</w:t>
            </w:r>
          </w:p>
        </w:tc>
        <w:tc>
          <w:tcPr>
            <w:tcW w:w="1260" w:type="dxa"/>
            <w:tcBorders>
              <w:top w:val="dashed" w:sz="2" w:space="0" w:color="auto"/>
              <w:left w:val="single" w:sz="4" w:space="0" w:color="auto"/>
              <w:bottom w:val="single" w:sz="4" w:space="0" w:color="auto"/>
              <w:right w:val="single" w:sz="4" w:space="0" w:color="auto"/>
            </w:tcBorders>
            <w:vAlign w:val="bottom"/>
          </w:tcPr>
          <w:p w14:paraId="0820A73C" w14:textId="77777777" w:rsidR="00200ED7" w:rsidRPr="00D16962" w:rsidRDefault="00200ED7" w:rsidP="002C3E7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67BC529B" w14:textId="77777777" w:rsidR="00200ED7" w:rsidRPr="00D16962" w:rsidRDefault="00200ED7" w:rsidP="002C3E7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4" w:space="0" w:color="auto"/>
            </w:tcBorders>
            <w:vAlign w:val="bottom"/>
          </w:tcPr>
          <w:p w14:paraId="3EB9EBC9" w14:textId="77777777" w:rsidR="00200ED7" w:rsidRPr="00D16962" w:rsidRDefault="00200ED7" w:rsidP="002C3E7E">
            <w:pPr>
              <w:tabs>
                <w:tab w:val="left" w:pos="567"/>
                <w:tab w:val="left" w:pos="4536"/>
              </w:tabs>
              <w:jc w:val="right"/>
              <w:rPr>
                <w:rFonts w:cs="Arial"/>
              </w:rPr>
            </w:pPr>
          </w:p>
        </w:tc>
        <w:tc>
          <w:tcPr>
            <w:tcW w:w="1260" w:type="dxa"/>
            <w:tcBorders>
              <w:top w:val="dashed" w:sz="2" w:space="0" w:color="auto"/>
              <w:left w:val="single" w:sz="4" w:space="0" w:color="auto"/>
              <w:bottom w:val="single" w:sz="4" w:space="0" w:color="auto"/>
              <w:right w:val="single" w:sz="8" w:space="0" w:color="auto"/>
            </w:tcBorders>
            <w:vAlign w:val="bottom"/>
          </w:tcPr>
          <w:p w14:paraId="7D9751F0" w14:textId="77777777" w:rsidR="00200ED7" w:rsidRPr="00D16962" w:rsidRDefault="00200ED7" w:rsidP="002C3E7E">
            <w:pPr>
              <w:tabs>
                <w:tab w:val="left" w:pos="567"/>
                <w:tab w:val="left" w:pos="4536"/>
              </w:tabs>
              <w:jc w:val="right"/>
              <w:rPr>
                <w:rFonts w:cs="Arial"/>
              </w:rPr>
            </w:pPr>
          </w:p>
        </w:tc>
      </w:tr>
      <w:tr w:rsidR="00200ED7" w14:paraId="564394AE" w14:textId="77777777" w:rsidTr="002C3E7E">
        <w:tc>
          <w:tcPr>
            <w:tcW w:w="426" w:type="dxa"/>
            <w:vMerge w:val="restart"/>
            <w:tcBorders>
              <w:top w:val="single" w:sz="4" w:space="0" w:color="auto"/>
              <w:left w:val="single" w:sz="8" w:space="0" w:color="auto"/>
              <w:right w:val="single" w:sz="4" w:space="0" w:color="auto"/>
            </w:tcBorders>
          </w:tcPr>
          <w:p w14:paraId="7EEF4751" w14:textId="77777777" w:rsidR="00200ED7" w:rsidRPr="00D16962" w:rsidRDefault="00200ED7" w:rsidP="002C3E7E">
            <w:pPr>
              <w:tabs>
                <w:tab w:val="left" w:pos="567"/>
                <w:tab w:val="left" w:pos="4536"/>
              </w:tabs>
              <w:rPr>
                <w:rFonts w:cs="Arial"/>
              </w:rPr>
            </w:pPr>
            <w:r w:rsidRPr="00D16962">
              <w:rPr>
                <w:rFonts w:cs="Arial"/>
              </w:rPr>
              <w:t>2.</w:t>
            </w:r>
          </w:p>
        </w:tc>
        <w:tc>
          <w:tcPr>
            <w:tcW w:w="3424" w:type="dxa"/>
            <w:tcBorders>
              <w:top w:val="single" w:sz="4" w:space="0" w:color="auto"/>
              <w:left w:val="single" w:sz="4" w:space="0" w:color="auto"/>
              <w:bottom w:val="dashed" w:sz="2" w:space="0" w:color="auto"/>
              <w:right w:val="single" w:sz="4" w:space="0" w:color="auto"/>
            </w:tcBorders>
          </w:tcPr>
          <w:p w14:paraId="3C8FF2C0" w14:textId="77777777" w:rsidR="00200ED7" w:rsidRPr="00D16962" w:rsidRDefault="00200ED7" w:rsidP="002C3E7E">
            <w:pPr>
              <w:tabs>
                <w:tab w:val="left" w:pos="567"/>
                <w:tab w:val="left" w:pos="4536"/>
              </w:tabs>
              <w:rPr>
                <w:rFonts w:cs="Arial"/>
              </w:rPr>
            </w:pPr>
            <w:r w:rsidRPr="00D16962">
              <w:rPr>
                <w:rFonts w:cs="Arial"/>
              </w:rPr>
              <w:t>Gemäss vorliegendem Antrag:</w:t>
            </w:r>
          </w:p>
          <w:p w14:paraId="79608132" w14:textId="77777777" w:rsidR="00200ED7" w:rsidRPr="00D16962" w:rsidRDefault="00200ED7" w:rsidP="002C3E7E">
            <w:pPr>
              <w:tabs>
                <w:tab w:val="left" w:pos="567"/>
                <w:tab w:val="left" w:pos="4536"/>
              </w:tabs>
              <w:rPr>
                <w:rFonts w:cs="Arial"/>
              </w:rPr>
            </w:pPr>
            <w:r w:rsidRPr="00D16962">
              <w:rPr>
                <w:rFonts w:cs="Arial"/>
              </w:rPr>
              <w:t>effektive Ausgaben</w:t>
            </w:r>
          </w:p>
        </w:tc>
        <w:tc>
          <w:tcPr>
            <w:tcW w:w="1260" w:type="dxa"/>
            <w:tcBorders>
              <w:top w:val="single" w:sz="4" w:space="0" w:color="auto"/>
              <w:left w:val="single" w:sz="4" w:space="0" w:color="auto"/>
              <w:bottom w:val="dashed" w:sz="2" w:space="0" w:color="auto"/>
              <w:right w:val="single" w:sz="4" w:space="0" w:color="auto"/>
            </w:tcBorders>
            <w:vAlign w:val="bottom"/>
          </w:tcPr>
          <w:p w14:paraId="06494604" w14:textId="77777777" w:rsidR="00200ED7" w:rsidRPr="00D16962" w:rsidRDefault="00200ED7" w:rsidP="002C3E7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14:paraId="440FBBD4" w14:textId="77777777" w:rsidR="00200ED7" w:rsidRPr="00D16962" w:rsidRDefault="00200ED7" w:rsidP="002C3E7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4" w:space="0" w:color="auto"/>
            </w:tcBorders>
            <w:vAlign w:val="bottom"/>
          </w:tcPr>
          <w:p w14:paraId="2AA58C95" w14:textId="77777777" w:rsidR="00200ED7" w:rsidRPr="00D16962" w:rsidRDefault="00200ED7" w:rsidP="002C3E7E">
            <w:pPr>
              <w:tabs>
                <w:tab w:val="left" w:pos="567"/>
                <w:tab w:val="left" w:pos="4536"/>
              </w:tabs>
              <w:jc w:val="right"/>
              <w:rPr>
                <w:rFonts w:cs="Arial"/>
              </w:rPr>
            </w:pPr>
          </w:p>
        </w:tc>
        <w:tc>
          <w:tcPr>
            <w:tcW w:w="1260" w:type="dxa"/>
            <w:tcBorders>
              <w:top w:val="single" w:sz="4" w:space="0" w:color="auto"/>
              <w:left w:val="single" w:sz="4" w:space="0" w:color="auto"/>
              <w:bottom w:val="dashed" w:sz="2" w:space="0" w:color="auto"/>
              <w:right w:val="single" w:sz="8" w:space="0" w:color="auto"/>
            </w:tcBorders>
            <w:vAlign w:val="bottom"/>
          </w:tcPr>
          <w:p w14:paraId="2C0EFE6E" w14:textId="77777777" w:rsidR="00200ED7" w:rsidRPr="00D16962" w:rsidRDefault="00200ED7" w:rsidP="002C3E7E">
            <w:pPr>
              <w:tabs>
                <w:tab w:val="left" w:pos="567"/>
                <w:tab w:val="left" w:pos="4536"/>
              </w:tabs>
              <w:jc w:val="right"/>
              <w:rPr>
                <w:rFonts w:cs="Arial"/>
              </w:rPr>
            </w:pPr>
          </w:p>
        </w:tc>
      </w:tr>
      <w:tr w:rsidR="00200ED7" w14:paraId="3880BB44" w14:textId="77777777" w:rsidTr="002C3E7E">
        <w:tc>
          <w:tcPr>
            <w:tcW w:w="426" w:type="dxa"/>
            <w:vMerge/>
            <w:tcBorders>
              <w:left w:val="single" w:sz="8" w:space="0" w:color="auto"/>
              <w:bottom w:val="single" w:sz="8" w:space="0" w:color="auto"/>
              <w:right w:val="single" w:sz="4" w:space="0" w:color="auto"/>
            </w:tcBorders>
          </w:tcPr>
          <w:p w14:paraId="79ABC56D" w14:textId="77777777" w:rsidR="00200ED7" w:rsidRPr="00D16962" w:rsidRDefault="00200ED7" w:rsidP="002C3E7E">
            <w:pPr>
              <w:tabs>
                <w:tab w:val="left" w:pos="567"/>
                <w:tab w:val="left" w:pos="4536"/>
              </w:tabs>
              <w:rPr>
                <w:rFonts w:cs="Arial"/>
              </w:rPr>
            </w:pPr>
          </w:p>
        </w:tc>
        <w:tc>
          <w:tcPr>
            <w:tcW w:w="3424" w:type="dxa"/>
            <w:tcBorders>
              <w:top w:val="dashed" w:sz="2" w:space="0" w:color="auto"/>
              <w:left w:val="single" w:sz="4" w:space="0" w:color="auto"/>
              <w:bottom w:val="single" w:sz="8" w:space="0" w:color="auto"/>
              <w:right w:val="single" w:sz="4" w:space="0" w:color="auto"/>
            </w:tcBorders>
          </w:tcPr>
          <w:p w14:paraId="4DC1EE38" w14:textId="77777777" w:rsidR="00200ED7" w:rsidRPr="00D16962" w:rsidRDefault="00200ED7" w:rsidP="002C3E7E">
            <w:pPr>
              <w:tabs>
                <w:tab w:val="left" w:pos="567"/>
                <w:tab w:val="left" w:pos="4536"/>
              </w:tabs>
              <w:rPr>
                <w:rFonts w:cs="Arial"/>
              </w:rPr>
            </w:pPr>
            <w:r w:rsidRPr="00D16962">
              <w:rPr>
                <w:rFonts w:cs="Arial"/>
              </w:rPr>
              <w:t>effektive Einnahmen</w:t>
            </w:r>
          </w:p>
        </w:tc>
        <w:tc>
          <w:tcPr>
            <w:tcW w:w="1260" w:type="dxa"/>
            <w:tcBorders>
              <w:top w:val="dashed" w:sz="2" w:space="0" w:color="auto"/>
              <w:left w:val="single" w:sz="4" w:space="0" w:color="auto"/>
              <w:bottom w:val="single" w:sz="8" w:space="0" w:color="auto"/>
              <w:right w:val="single" w:sz="4" w:space="0" w:color="auto"/>
            </w:tcBorders>
            <w:vAlign w:val="bottom"/>
          </w:tcPr>
          <w:p w14:paraId="23DCAB7E" w14:textId="77777777" w:rsidR="00200ED7" w:rsidRPr="00D16962" w:rsidRDefault="00200ED7" w:rsidP="002C3E7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4" w:space="0" w:color="auto"/>
            </w:tcBorders>
            <w:vAlign w:val="bottom"/>
          </w:tcPr>
          <w:p w14:paraId="63ABCFBF" w14:textId="77777777" w:rsidR="00200ED7" w:rsidRPr="00D16962" w:rsidRDefault="00200ED7" w:rsidP="002C3E7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4" w:space="0" w:color="auto"/>
            </w:tcBorders>
            <w:vAlign w:val="bottom"/>
          </w:tcPr>
          <w:p w14:paraId="514DBD75" w14:textId="77777777" w:rsidR="00200ED7" w:rsidRPr="00D16962" w:rsidRDefault="00200ED7" w:rsidP="002C3E7E">
            <w:pPr>
              <w:tabs>
                <w:tab w:val="left" w:pos="567"/>
                <w:tab w:val="left" w:pos="4536"/>
              </w:tabs>
              <w:jc w:val="right"/>
              <w:rPr>
                <w:rFonts w:cs="Arial"/>
              </w:rPr>
            </w:pPr>
          </w:p>
        </w:tc>
        <w:tc>
          <w:tcPr>
            <w:tcW w:w="1260" w:type="dxa"/>
            <w:tcBorders>
              <w:top w:val="dashed" w:sz="2" w:space="0" w:color="auto"/>
              <w:left w:val="single" w:sz="4" w:space="0" w:color="auto"/>
              <w:bottom w:val="single" w:sz="8" w:space="0" w:color="auto"/>
              <w:right w:val="single" w:sz="8" w:space="0" w:color="auto"/>
            </w:tcBorders>
            <w:vAlign w:val="bottom"/>
          </w:tcPr>
          <w:p w14:paraId="2E6A2100" w14:textId="77777777" w:rsidR="00200ED7" w:rsidRPr="00D16962" w:rsidRDefault="00200ED7" w:rsidP="002C3E7E">
            <w:pPr>
              <w:tabs>
                <w:tab w:val="left" w:pos="567"/>
                <w:tab w:val="left" w:pos="4536"/>
              </w:tabs>
              <w:jc w:val="right"/>
              <w:rPr>
                <w:rFonts w:cs="Arial"/>
              </w:rPr>
            </w:pPr>
          </w:p>
        </w:tc>
      </w:tr>
      <w:tr w:rsidR="00200ED7" w14:paraId="020B1B2F" w14:textId="77777777" w:rsidTr="002C3E7E">
        <w:tc>
          <w:tcPr>
            <w:tcW w:w="426" w:type="dxa"/>
            <w:tcBorders>
              <w:top w:val="single" w:sz="8" w:space="0" w:color="auto"/>
              <w:left w:val="single" w:sz="8" w:space="0" w:color="auto"/>
              <w:bottom w:val="single" w:sz="8" w:space="0" w:color="auto"/>
              <w:right w:val="single" w:sz="4" w:space="0" w:color="auto"/>
            </w:tcBorders>
            <w:shd w:val="clear" w:color="auto" w:fill="E0E0E0"/>
          </w:tcPr>
          <w:p w14:paraId="3D9CF75F" w14:textId="77777777" w:rsidR="00200ED7" w:rsidRPr="00D16962" w:rsidRDefault="00200ED7" w:rsidP="002C3E7E">
            <w:pPr>
              <w:rPr>
                <w:rFonts w:cs="Arial"/>
                <w:b/>
              </w:rPr>
            </w:pPr>
            <w:r w:rsidRPr="00D16962">
              <w:rPr>
                <w:rFonts w:cs="Arial"/>
                <w:b/>
              </w:rPr>
              <w:t>B</w:t>
            </w:r>
          </w:p>
        </w:tc>
        <w:tc>
          <w:tcPr>
            <w:tcW w:w="8464" w:type="dxa"/>
            <w:gridSpan w:val="5"/>
            <w:tcBorders>
              <w:top w:val="single" w:sz="8" w:space="0" w:color="auto"/>
              <w:left w:val="single" w:sz="4" w:space="0" w:color="auto"/>
              <w:bottom w:val="single" w:sz="8" w:space="0" w:color="auto"/>
              <w:right w:val="single" w:sz="8" w:space="0" w:color="auto"/>
            </w:tcBorders>
            <w:shd w:val="clear" w:color="auto" w:fill="E0E0E0"/>
          </w:tcPr>
          <w:p w14:paraId="49CABEEB" w14:textId="77777777" w:rsidR="00200ED7" w:rsidRPr="00D16962" w:rsidRDefault="00200ED7" w:rsidP="002C3E7E">
            <w:pPr>
              <w:rPr>
                <w:rFonts w:cs="Arial"/>
                <w:b/>
              </w:rPr>
            </w:pPr>
            <w:r>
              <w:rPr>
                <w:rFonts w:cs="Arial"/>
                <w:b/>
              </w:rPr>
              <w:t>Erfolgsrechnung (nur Abschreibungen auf Investitionen)</w:t>
            </w:r>
          </w:p>
        </w:tc>
      </w:tr>
      <w:tr w:rsidR="00200ED7" w14:paraId="54A3FFEE" w14:textId="77777777" w:rsidTr="002C3E7E">
        <w:tc>
          <w:tcPr>
            <w:tcW w:w="426" w:type="dxa"/>
            <w:tcBorders>
              <w:top w:val="single" w:sz="8" w:space="0" w:color="auto"/>
              <w:left w:val="single" w:sz="8" w:space="0" w:color="auto"/>
              <w:bottom w:val="single" w:sz="4" w:space="0" w:color="auto"/>
              <w:right w:val="single" w:sz="4" w:space="0" w:color="auto"/>
            </w:tcBorders>
          </w:tcPr>
          <w:p w14:paraId="7F1E9D6E" w14:textId="77777777" w:rsidR="00200ED7" w:rsidRPr="00D16962" w:rsidRDefault="00200ED7" w:rsidP="002C3E7E">
            <w:pPr>
              <w:rPr>
                <w:rFonts w:cs="Arial"/>
              </w:rPr>
            </w:pPr>
            <w:r>
              <w:rPr>
                <w:rFonts w:cs="Arial"/>
              </w:rPr>
              <w:t>3.</w:t>
            </w:r>
          </w:p>
        </w:tc>
        <w:tc>
          <w:tcPr>
            <w:tcW w:w="3424" w:type="dxa"/>
            <w:tcBorders>
              <w:top w:val="single" w:sz="8" w:space="0" w:color="auto"/>
              <w:left w:val="single" w:sz="4" w:space="0" w:color="auto"/>
              <w:bottom w:val="single" w:sz="4" w:space="0" w:color="auto"/>
              <w:right w:val="single" w:sz="4" w:space="0" w:color="auto"/>
            </w:tcBorders>
          </w:tcPr>
          <w:p w14:paraId="548A907B" w14:textId="77777777" w:rsidR="00200ED7" w:rsidRPr="00D16962" w:rsidRDefault="00200ED7" w:rsidP="002C3E7E">
            <w:pPr>
              <w:rPr>
                <w:rFonts w:cs="Arial"/>
              </w:rPr>
            </w:pPr>
            <w:r w:rsidRPr="00D16962">
              <w:rPr>
                <w:rFonts w:cs="Arial"/>
              </w:rPr>
              <w:t>Gemäss Budget oder Finanzplan:</w:t>
            </w:r>
          </w:p>
          <w:p w14:paraId="62D5917A" w14:textId="77777777" w:rsidR="00200ED7" w:rsidRPr="00D16962" w:rsidRDefault="00200ED7" w:rsidP="002C3E7E">
            <w:pPr>
              <w:rPr>
                <w:rFonts w:cs="Arial"/>
              </w:rPr>
            </w:pPr>
            <w:r w:rsidRPr="00D16962">
              <w:rPr>
                <w:rFonts w:cs="Arial"/>
              </w:rPr>
              <w:t>bereits</w:t>
            </w:r>
            <w:r>
              <w:rPr>
                <w:rFonts w:cs="Arial"/>
              </w:rPr>
              <w:t xml:space="preserve"> </w:t>
            </w:r>
            <w:r w:rsidRPr="00D16962">
              <w:rPr>
                <w:rFonts w:cs="Arial"/>
              </w:rPr>
              <w:t>geplante A</w:t>
            </w:r>
            <w:r>
              <w:rPr>
                <w:rFonts w:cs="Arial"/>
              </w:rPr>
              <w:t>bschreibungen</w:t>
            </w:r>
          </w:p>
        </w:tc>
        <w:tc>
          <w:tcPr>
            <w:tcW w:w="1260" w:type="dxa"/>
            <w:tcBorders>
              <w:top w:val="single" w:sz="8" w:space="0" w:color="auto"/>
              <w:left w:val="single" w:sz="4" w:space="0" w:color="auto"/>
              <w:bottom w:val="single" w:sz="4" w:space="0" w:color="auto"/>
              <w:right w:val="single" w:sz="4" w:space="0" w:color="auto"/>
            </w:tcBorders>
            <w:vAlign w:val="bottom"/>
          </w:tcPr>
          <w:p w14:paraId="363AEA82" w14:textId="77777777" w:rsidR="00200ED7" w:rsidRPr="00D16962" w:rsidRDefault="00200ED7" w:rsidP="002C3E7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4" w:space="0" w:color="auto"/>
            </w:tcBorders>
            <w:vAlign w:val="bottom"/>
          </w:tcPr>
          <w:p w14:paraId="0D435A5E" w14:textId="77777777" w:rsidR="00200ED7" w:rsidRPr="00D16962" w:rsidRDefault="00200ED7" w:rsidP="002C3E7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4" w:space="0" w:color="auto"/>
            </w:tcBorders>
            <w:vAlign w:val="bottom"/>
          </w:tcPr>
          <w:p w14:paraId="6BEE7328" w14:textId="77777777" w:rsidR="00200ED7" w:rsidRPr="00D16962" w:rsidRDefault="00200ED7" w:rsidP="002C3E7E">
            <w:pPr>
              <w:tabs>
                <w:tab w:val="left" w:pos="567"/>
                <w:tab w:val="left" w:pos="4536"/>
              </w:tabs>
              <w:jc w:val="right"/>
              <w:rPr>
                <w:rFonts w:cs="Arial"/>
              </w:rPr>
            </w:pPr>
          </w:p>
        </w:tc>
        <w:tc>
          <w:tcPr>
            <w:tcW w:w="1260" w:type="dxa"/>
            <w:tcBorders>
              <w:top w:val="single" w:sz="8" w:space="0" w:color="auto"/>
              <w:left w:val="single" w:sz="4" w:space="0" w:color="auto"/>
              <w:bottom w:val="single" w:sz="4" w:space="0" w:color="auto"/>
              <w:right w:val="single" w:sz="8" w:space="0" w:color="auto"/>
            </w:tcBorders>
            <w:vAlign w:val="bottom"/>
          </w:tcPr>
          <w:p w14:paraId="35C4A969" w14:textId="77777777" w:rsidR="00200ED7" w:rsidRPr="00D16962" w:rsidRDefault="00200ED7" w:rsidP="002C3E7E">
            <w:pPr>
              <w:tabs>
                <w:tab w:val="left" w:pos="567"/>
                <w:tab w:val="left" w:pos="4536"/>
              </w:tabs>
              <w:jc w:val="right"/>
              <w:rPr>
                <w:rFonts w:cs="Arial"/>
              </w:rPr>
            </w:pPr>
          </w:p>
        </w:tc>
      </w:tr>
      <w:tr w:rsidR="00200ED7" w14:paraId="1FC12A4E" w14:textId="77777777" w:rsidTr="002C3E7E">
        <w:tc>
          <w:tcPr>
            <w:tcW w:w="426" w:type="dxa"/>
            <w:tcBorders>
              <w:top w:val="single" w:sz="4" w:space="0" w:color="auto"/>
              <w:left w:val="single" w:sz="8" w:space="0" w:color="auto"/>
              <w:bottom w:val="single" w:sz="8" w:space="0" w:color="auto"/>
              <w:right w:val="single" w:sz="4" w:space="0" w:color="auto"/>
            </w:tcBorders>
          </w:tcPr>
          <w:p w14:paraId="329E1EAF" w14:textId="77777777" w:rsidR="00200ED7" w:rsidRPr="00D16962" w:rsidRDefault="00200ED7" w:rsidP="002C3E7E">
            <w:pPr>
              <w:rPr>
                <w:rFonts w:cs="Arial"/>
              </w:rPr>
            </w:pPr>
            <w:r>
              <w:rPr>
                <w:rFonts w:cs="Arial"/>
              </w:rPr>
              <w:t>4.</w:t>
            </w:r>
          </w:p>
        </w:tc>
        <w:tc>
          <w:tcPr>
            <w:tcW w:w="3424" w:type="dxa"/>
            <w:tcBorders>
              <w:top w:val="single" w:sz="4" w:space="0" w:color="auto"/>
              <w:left w:val="single" w:sz="4" w:space="0" w:color="auto"/>
              <w:bottom w:val="single" w:sz="8" w:space="0" w:color="auto"/>
              <w:right w:val="single" w:sz="4" w:space="0" w:color="auto"/>
            </w:tcBorders>
          </w:tcPr>
          <w:p w14:paraId="770BF584" w14:textId="77777777" w:rsidR="00200ED7" w:rsidRDefault="00200ED7" w:rsidP="002C3E7E">
            <w:pPr>
              <w:rPr>
                <w:rFonts w:cs="Arial"/>
              </w:rPr>
            </w:pPr>
            <w:r w:rsidRPr="00D16962">
              <w:rPr>
                <w:rFonts w:cs="Arial"/>
              </w:rPr>
              <w:t xml:space="preserve">Gemäss </w:t>
            </w:r>
            <w:r>
              <w:rPr>
                <w:rFonts w:cs="Arial"/>
              </w:rPr>
              <w:t>vorliegendem Antrag:</w:t>
            </w:r>
          </w:p>
          <w:p w14:paraId="20D6AFE8" w14:textId="77777777" w:rsidR="00200ED7" w:rsidRPr="00D16962" w:rsidRDefault="00200ED7" w:rsidP="002C3E7E">
            <w:pPr>
              <w:rPr>
                <w:rFonts w:cs="Arial"/>
              </w:rPr>
            </w:pPr>
            <w:r>
              <w:rPr>
                <w:rFonts w:cs="Arial"/>
              </w:rPr>
              <w:t xml:space="preserve">effektive </w:t>
            </w:r>
            <w:r w:rsidRPr="00D16962">
              <w:rPr>
                <w:rFonts w:cs="Arial"/>
              </w:rPr>
              <w:t>A</w:t>
            </w:r>
            <w:r>
              <w:rPr>
                <w:rFonts w:cs="Arial"/>
              </w:rPr>
              <w:t>bschreibungen</w:t>
            </w:r>
          </w:p>
        </w:tc>
        <w:tc>
          <w:tcPr>
            <w:tcW w:w="1260" w:type="dxa"/>
            <w:tcBorders>
              <w:top w:val="single" w:sz="4" w:space="0" w:color="auto"/>
              <w:left w:val="single" w:sz="4" w:space="0" w:color="auto"/>
              <w:bottom w:val="single" w:sz="8" w:space="0" w:color="auto"/>
              <w:right w:val="single" w:sz="4" w:space="0" w:color="auto"/>
            </w:tcBorders>
            <w:vAlign w:val="bottom"/>
          </w:tcPr>
          <w:p w14:paraId="672720EF" w14:textId="77777777" w:rsidR="00200ED7" w:rsidRPr="00D16962" w:rsidRDefault="00200ED7" w:rsidP="002C3E7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4" w:space="0" w:color="auto"/>
            </w:tcBorders>
            <w:vAlign w:val="bottom"/>
          </w:tcPr>
          <w:p w14:paraId="63275FDE" w14:textId="77777777" w:rsidR="00200ED7" w:rsidRPr="00D16962" w:rsidRDefault="00200ED7" w:rsidP="002C3E7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4" w:space="0" w:color="auto"/>
            </w:tcBorders>
            <w:vAlign w:val="bottom"/>
          </w:tcPr>
          <w:p w14:paraId="7895A8D4" w14:textId="77777777" w:rsidR="00200ED7" w:rsidRPr="00D16962" w:rsidRDefault="00200ED7" w:rsidP="002C3E7E">
            <w:pPr>
              <w:tabs>
                <w:tab w:val="left" w:pos="567"/>
                <w:tab w:val="left" w:pos="4536"/>
              </w:tabs>
              <w:jc w:val="right"/>
              <w:rPr>
                <w:rFonts w:cs="Arial"/>
              </w:rPr>
            </w:pPr>
          </w:p>
        </w:tc>
        <w:tc>
          <w:tcPr>
            <w:tcW w:w="1260" w:type="dxa"/>
            <w:tcBorders>
              <w:top w:val="single" w:sz="4" w:space="0" w:color="auto"/>
              <w:left w:val="single" w:sz="4" w:space="0" w:color="auto"/>
              <w:bottom w:val="single" w:sz="8" w:space="0" w:color="auto"/>
              <w:right w:val="single" w:sz="8" w:space="0" w:color="auto"/>
            </w:tcBorders>
            <w:vAlign w:val="bottom"/>
          </w:tcPr>
          <w:p w14:paraId="207ABD69" w14:textId="77777777" w:rsidR="00200ED7" w:rsidRPr="00D16962" w:rsidRDefault="00200ED7" w:rsidP="002C3E7E">
            <w:pPr>
              <w:tabs>
                <w:tab w:val="left" w:pos="567"/>
                <w:tab w:val="left" w:pos="4536"/>
              </w:tabs>
              <w:jc w:val="right"/>
              <w:rPr>
                <w:rFonts w:cs="Arial"/>
              </w:rPr>
            </w:pPr>
          </w:p>
        </w:tc>
      </w:tr>
      <w:tr w:rsidR="00200ED7" w14:paraId="1995DE90" w14:textId="77777777" w:rsidTr="002C3E7E">
        <w:tc>
          <w:tcPr>
            <w:tcW w:w="426" w:type="dxa"/>
            <w:tcBorders>
              <w:top w:val="single" w:sz="8" w:space="0" w:color="auto"/>
              <w:left w:val="single" w:sz="8" w:space="0" w:color="auto"/>
              <w:bottom w:val="single" w:sz="8" w:space="0" w:color="auto"/>
              <w:right w:val="single" w:sz="4" w:space="0" w:color="auto"/>
            </w:tcBorders>
            <w:shd w:val="clear" w:color="auto" w:fill="E0E0E0"/>
          </w:tcPr>
          <w:p w14:paraId="5080BEE9" w14:textId="77777777" w:rsidR="00200ED7" w:rsidRPr="00D16962" w:rsidRDefault="00200ED7" w:rsidP="002C3E7E">
            <w:pPr>
              <w:rPr>
                <w:rFonts w:cs="Arial"/>
                <w:b/>
              </w:rPr>
            </w:pPr>
            <w:r>
              <w:rPr>
                <w:rFonts w:cs="Arial"/>
                <w:b/>
              </w:rPr>
              <w:t>C</w:t>
            </w:r>
          </w:p>
        </w:tc>
        <w:tc>
          <w:tcPr>
            <w:tcW w:w="8464" w:type="dxa"/>
            <w:gridSpan w:val="5"/>
            <w:tcBorders>
              <w:top w:val="single" w:sz="8" w:space="0" w:color="auto"/>
              <w:left w:val="single" w:sz="4" w:space="0" w:color="auto"/>
              <w:bottom w:val="single" w:sz="8" w:space="0" w:color="auto"/>
              <w:right w:val="single" w:sz="8" w:space="0" w:color="auto"/>
            </w:tcBorders>
            <w:shd w:val="clear" w:color="auto" w:fill="E0E0E0"/>
          </w:tcPr>
          <w:p w14:paraId="7628E2E8" w14:textId="77777777" w:rsidR="00200ED7" w:rsidRPr="00D16962" w:rsidRDefault="00200ED7" w:rsidP="002C3E7E">
            <w:pPr>
              <w:rPr>
                <w:rFonts w:cs="Arial"/>
                <w:b/>
              </w:rPr>
            </w:pPr>
            <w:r>
              <w:rPr>
                <w:rFonts w:cs="Arial"/>
                <w:b/>
              </w:rPr>
              <w:t>Erfolgsr</w:t>
            </w:r>
            <w:r w:rsidRPr="00D16962">
              <w:rPr>
                <w:rFonts w:cs="Arial"/>
                <w:b/>
              </w:rPr>
              <w:t>echnung</w:t>
            </w:r>
            <w:r>
              <w:rPr>
                <w:rFonts w:cs="Arial"/>
                <w:b/>
              </w:rPr>
              <w:t xml:space="preserve"> (ohne Abschreibungen auf Investitionen)</w:t>
            </w:r>
          </w:p>
        </w:tc>
      </w:tr>
      <w:tr w:rsidR="00200ED7" w14:paraId="6E7D3634" w14:textId="77777777" w:rsidTr="002C3E7E">
        <w:tc>
          <w:tcPr>
            <w:tcW w:w="426" w:type="dxa"/>
            <w:vMerge w:val="restart"/>
            <w:tcBorders>
              <w:top w:val="single" w:sz="8" w:space="0" w:color="auto"/>
              <w:left w:val="single" w:sz="8" w:space="0" w:color="auto"/>
              <w:right w:val="single" w:sz="4" w:space="0" w:color="auto"/>
            </w:tcBorders>
          </w:tcPr>
          <w:p w14:paraId="2587EC97" w14:textId="77777777" w:rsidR="00200ED7" w:rsidRPr="00D16962" w:rsidRDefault="00200ED7" w:rsidP="002C3E7E">
            <w:pPr>
              <w:tabs>
                <w:tab w:val="left" w:pos="567"/>
                <w:tab w:val="left" w:pos="4536"/>
              </w:tabs>
              <w:rPr>
                <w:rFonts w:cs="Arial"/>
              </w:rPr>
            </w:pPr>
            <w:r>
              <w:rPr>
                <w:rFonts w:cs="Arial"/>
              </w:rPr>
              <w:t>5</w:t>
            </w:r>
            <w:r w:rsidRPr="00D16962">
              <w:rPr>
                <w:rFonts w:cs="Arial"/>
              </w:rPr>
              <w:t>.</w:t>
            </w:r>
          </w:p>
        </w:tc>
        <w:tc>
          <w:tcPr>
            <w:tcW w:w="3424" w:type="dxa"/>
            <w:tcBorders>
              <w:top w:val="single" w:sz="8" w:space="0" w:color="auto"/>
              <w:left w:val="single" w:sz="4" w:space="0" w:color="auto"/>
              <w:bottom w:val="dashed" w:sz="2" w:space="0" w:color="auto"/>
              <w:right w:val="single" w:sz="4" w:space="0" w:color="auto"/>
            </w:tcBorders>
          </w:tcPr>
          <w:p w14:paraId="6A8C321F" w14:textId="77777777" w:rsidR="00200ED7" w:rsidRPr="00D16962" w:rsidRDefault="00200ED7" w:rsidP="002C3E7E">
            <w:pPr>
              <w:rPr>
                <w:rFonts w:cs="Arial"/>
              </w:rPr>
            </w:pPr>
            <w:r w:rsidRPr="00D16962">
              <w:rPr>
                <w:rFonts w:cs="Arial"/>
              </w:rPr>
              <w:t>Gemäss Budget oder Finanzplan:</w:t>
            </w:r>
          </w:p>
          <w:p w14:paraId="1F6BC43A" w14:textId="77777777" w:rsidR="00200ED7" w:rsidRPr="00D16962" w:rsidRDefault="00200ED7" w:rsidP="002C3E7E">
            <w:pPr>
              <w:tabs>
                <w:tab w:val="left" w:pos="567"/>
                <w:tab w:val="left" w:pos="4536"/>
              </w:tabs>
              <w:rPr>
                <w:rFonts w:cs="Arial"/>
              </w:rPr>
            </w:pPr>
            <w:r w:rsidRPr="00D16962">
              <w:rPr>
                <w:rFonts w:cs="Arial"/>
              </w:rPr>
              <w:t>bereits geplanter Aufwand</w:t>
            </w:r>
          </w:p>
        </w:tc>
        <w:tc>
          <w:tcPr>
            <w:tcW w:w="1260" w:type="dxa"/>
            <w:tcBorders>
              <w:top w:val="single" w:sz="8" w:space="0" w:color="auto"/>
              <w:left w:val="single" w:sz="4" w:space="0" w:color="auto"/>
              <w:bottom w:val="dashed" w:sz="2" w:space="0" w:color="auto"/>
              <w:right w:val="single" w:sz="4" w:space="0" w:color="auto"/>
            </w:tcBorders>
            <w:vAlign w:val="bottom"/>
          </w:tcPr>
          <w:p w14:paraId="0453AD4E" w14:textId="77ACA781" w:rsidR="00200ED7" w:rsidRPr="00D16962" w:rsidRDefault="005E6037" w:rsidP="002C3E7E">
            <w:pPr>
              <w:tabs>
                <w:tab w:val="left" w:pos="567"/>
                <w:tab w:val="left" w:pos="4536"/>
              </w:tabs>
              <w:jc w:val="right"/>
              <w:rPr>
                <w:rFonts w:cs="Arial"/>
              </w:rPr>
            </w:pPr>
            <w:r>
              <w:rPr>
                <w:rFonts w:cs="Arial"/>
              </w:rPr>
              <w:t>0</w:t>
            </w:r>
          </w:p>
        </w:tc>
        <w:tc>
          <w:tcPr>
            <w:tcW w:w="1260" w:type="dxa"/>
            <w:tcBorders>
              <w:top w:val="single" w:sz="8" w:space="0" w:color="auto"/>
              <w:left w:val="single" w:sz="4" w:space="0" w:color="auto"/>
              <w:bottom w:val="dashed" w:sz="2" w:space="0" w:color="auto"/>
              <w:right w:val="single" w:sz="4" w:space="0" w:color="auto"/>
            </w:tcBorders>
            <w:vAlign w:val="bottom"/>
          </w:tcPr>
          <w:p w14:paraId="192C40B6" w14:textId="294F5240" w:rsidR="00200ED7" w:rsidRPr="00D16962" w:rsidRDefault="005E6037" w:rsidP="002C3E7E">
            <w:pPr>
              <w:tabs>
                <w:tab w:val="left" w:pos="567"/>
                <w:tab w:val="left" w:pos="4536"/>
              </w:tabs>
              <w:jc w:val="right"/>
              <w:rPr>
                <w:rFonts w:cs="Arial"/>
              </w:rPr>
            </w:pPr>
            <w:r>
              <w:rPr>
                <w:rFonts w:cs="Arial"/>
              </w:rPr>
              <w:t>0</w:t>
            </w:r>
          </w:p>
        </w:tc>
        <w:tc>
          <w:tcPr>
            <w:tcW w:w="1260" w:type="dxa"/>
            <w:tcBorders>
              <w:top w:val="single" w:sz="8" w:space="0" w:color="auto"/>
              <w:left w:val="single" w:sz="4" w:space="0" w:color="auto"/>
              <w:bottom w:val="dashed" w:sz="2" w:space="0" w:color="auto"/>
              <w:right w:val="single" w:sz="4" w:space="0" w:color="auto"/>
            </w:tcBorders>
            <w:vAlign w:val="bottom"/>
          </w:tcPr>
          <w:p w14:paraId="51BB4282" w14:textId="08D1429A" w:rsidR="00200ED7" w:rsidRPr="00D16962" w:rsidRDefault="00D33DB0" w:rsidP="002C3E7E">
            <w:pPr>
              <w:tabs>
                <w:tab w:val="left" w:pos="567"/>
                <w:tab w:val="left" w:pos="4536"/>
              </w:tabs>
              <w:jc w:val="right"/>
              <w:rPr>
                <w:rFonts w:cs="Arial"/>
              </w:rPr>
            </w:pPr>
            <w:r>
              <w:rPr>
                <w:rFonts w:cs="Arial"/>
              </w:rPr>
              <w:t>0</w:t>
            </w:r>
          </w:p>
        </w:tc>
        <w:tc>
          <w:tcPr>
            <w:tcW w:w="1260" w:type="dxa"/>
            <w:tcBorders>
              <w:top w:val="single" w:sz="8" w:space="0" w:color="auto"/>
              <w:left w:val="single" w:sz="4" w:space="0" w:color="auto"/>
              <w:bottom w:val="dashed" w:sz="2" w:space="0" w:color="auto"/>
              <w:right w:val="single" w:sz="8" w:space="0" w:color="auto"/>
            </w:tcBorders>
            <w:vAlign w:val="bottom"/>
          </w:tcPr>
          <w:p w14:paraId="17F35E81" w14:textId="4AD2EAE3" w:rsidR="00200ED7" w:rsidRPr="00D16962" w:rsidRDefault="00D33DB0" w:rsidP="002C3E7E">
            <w:pPr>
              <w:tabs>
                <w:tab w:val="left" w:pos="567"/>
                <w:tab w:val="left" w:pos="4536"/>
              </w:tabs>
              <w:jc w:val="right"/>
              <w:rPr>
                <w:rFonts w:cs="Arial"/>
              </w:rPr>
            </w:pPr>
            <w:r>
              <w:rPr>
                <w:rFonts w:cs="Arial"/>
              </w:rPr>
              <w:t>0</w:t>
            </w:r>
          </w:p>
        </w:tc>
      </w:tr>
      <w:tr w:rsidR="00200ED7" w14:paraId="7649DFAD" w14:textId="77777777" w:rsidTr="002C3E7E">
        <w:trPr>
          <w:trHeight w:val="226"/>
        </w:trPr>
        <w:tc>
          <w:tcPr>
            <w:tcW w:w="426" w:type="dxa"/>
            <w:vMerge/>
            <w:tcBorders>
              <w:left w:val="single" w:sz="8" w:space="0" w:color="auto"/>
              <w:bottom w:val="single" w:sz="4" w:space="0" w:color="auto"/>
              <w:right w:val="single" w:sz="4" w:space="0" w:color="auto"/>
            </w:tcBorders>
          </w:tcPr>
          <w:p w14:paraId="549563B2" w14:textId="77777777" w:rsidR="00200ED7" w:rsidRPr="00D16962" w:rsidRDefault="00200ED7" w:rsidP="002C3E7E">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021E98C8" w14:textId="77777777" w:rsidR="00200ED7" w:rsidRPr="00D16962" w:rsidRDefault="00200ED7" w:rsidP="002C3E7E">
            <w:pPr>
              <w:tabs>
                <w:tab w:val="left" w:pos="567"/>
                <w:tab w:val="left" w:pos="4536"/>
              </w:tabs>
              <w:rPr>
                <w:rFonts w:cs="Arial"/>
              </w:rPr>
            </w:pPr>
            <w:r w:rsidRPr="00D16962">
              <w:rPr>
                <w:rFonts w:cs="Arial"/>
              </w:rPr>
              <w:t>bereits geplanter Ertrag</w:t>
            </w:r>
          </w:p>
        </w:tc>
        <w:tc>
          <w:tcPr>
            <w:tcW w:w="1260" w:type="dxa"/>
            <w:tcBorders>
              <w:top w:val="dashed" w:sz="2" w:space="0" w:color="auto"/>
              <w:left w:val="single" w:sz="4" w:space="0" w:color="auto"/>
              <w:bottom w:val="single" w:sz="4" w:space="0" w:color="auto"/>
              <w:right w:val="single" w:sz="4" w:space="0" w:color="auto"/>
            </w:tcBorders>
            <w:vAlign w:val="bottom"/>
          </w:tcPr>
          <w:p w14:paraId="6AD7E075" w14:textId="15F276CA" w:rsidR="00200ED7" w:rsidRPr="00D16962" w:rsidRDefault="005E6037" w:rsidP="002C3E7E">
            <w:pPr>
              <w:tabs>
                <w:tab w:val="left" w:pos="567"/>
                <w:tab w:val="left" w:pos="4536"/>
              </w:tabs>
              <w:jc w:val="right"/>
              <w:rPr>
                <w:rFonts w:cs="Arial"/>
              </w:rPr>
            </w:pPr>
            <w:r>
              <w:rPr>
                <w:rFonts w:cs="Arial"/>
              </w:rPr>
              <w:t>0</w:t>
            </w:r>
          </w:p>
        </w:tc>
        <w:tc>
          <w:tcPr>
            <w:tcW w:w="1260" w:type="dxa"/>
            <w:tcBorders>
              <w:top w:val="dashed" w:sz="2" w:space="0" w:color="auto"/>
              <w:left w:val="single" w:sz="4" w:space="0" w:color="auto"/>
              <w:bottom w:val="single" w:sz="4" w:space="0" w:color="auto"/>
              <w:right w:val="single" w:sz="4" w:space="0" w:color="auto"/>
            </w:tcBorders>
            <w:vAlign w:val="bottom"/>
          </w:tcPr>
          <w:p w14:paraId="76CAE45C" w14:textId="43F00A96" w:rsidR="00200ED7" w:rsidRPr="00D16962" w:rsidRDefault="005E6037" w:rsidP="002C3E7E">
            <w:pPr>
              <w:tabs>
                <w:tab w:val="left" w:pos="567"/>
                <w:tab w:val="left" w:pos="4536"/>
              </w:tabs>
              <w:jc w:val="right"/>
              <w:rPr>
                <w:rFonts w:cs="Arial"/>
              </w:rPr>
            </w:pPr>
            <w:r>
              <w:rPr>
                <w:rFonts w:cs="Arial"/>
              </w:rPr>
              <w:t>0</w:t>
            </w:r>
          </w:p>
        </w:tc>
        <w:tc>
          <w:tcPr>
            <w:tcW w:w="1260" w:type="dxa"/>
            <w:tcBorders>
              <w:top w:val="dashed" w:sz="2" w:space="0" w:color="auto"/>
              <w:left w:val="single" w:sz="4" w:space="0" w:color="auto"/>
              <w:bottom w:val="single" w:sz="4" w:space="0" w:color="auto"/>
              <w:right w:val="single" w:sz="4" w:space="0" w:color="auto"/>
            </w:tcBorders>
            <w:vAlign w:val="bottom"/>
          </w:tcPr>
          <w:p w14:paraId="60A797EE" w14:textId="0F6ADEA2" w:rsidR="00200ED7" w:rsidRPr="00D16962" w:rsidRDefault="00D33DB0" w:rsidP="002C3E7E">
            <w:pPr>
              <w:tabs>
                <w:tab w:val="left" w:pos="567"/>
                <w:tab w:val="left" w:pos="4536"/>
              </w:tabs>
              <w:jc w:val="right"/>
              <w:rPr>
                <w:rFonts w:cs="Arial"/>
              </w:rPr>
            </w:pPr>
            <w:r>
              <w:rPr>
                <w:rFonts w:cs="Arial"/>
              </w:rPr>
              <w:t>0</w:t>
            </w:r>
          </w:p>
        </w:tc>
        <w:tc>
          <w:tcPr>
            <w:tcW w:w="1260" w:type="dxa"/>
            <w:tcBorders>
              <w:top w:val="dashed" w:sz="2" w:space="0" w:color="auto"/>
              <w:left w:val="single" w:sz="4" w:space="0" w:color="auto"/>
              <w:bottom w:val="single" w:sz="4" w:space="0" w:color="auto"/>
              <w:right w:val="single" w:sz="8" w:space="0" w:color="auto"/>
            </w:tcBorders>
            <w:vAlign w:val="bottom"/>
          </w:tcPr>
          <w:p w14:paraId="187C5EB4" w14:textId="059FCEB3" w:rsidR="00200ED7" w:rsidRPr="00D16962" w:rsidRDefault="00D33DB0" w:rsidP="002C3E7E">
            <w:pPr>
              <w:tabs>
                <w:tab w:val="left" w:pos="567"/>
                <w:tab w:val="left" w:pos="4536"/>
              </w:tabs>
              <w:jc w:val="right"/>
              <w:rPr>
                <w:rFonts w:cs="Arial"/>
              </w:rPr>
            </w:pPr>
            <w:r>
              <w:rPr>
                <w:rFonts w:cs="Arial"/>
              </w:rPr>
              <w:t>0</w:t>
            </w:r>
          </w:p>
        </w:tc>
      </w:tr>
      <w:tr w:rsidR="00200ED7" w14:paraId="0EB3F1A1" w14:textId="77777777" w:rsidTr="002C3E7E">
        <w:tc>
          <w:tcPr>
            <w:tcW w:w="426" w:type="dxa"/>
            <w:vMerge w:val="restart"/>
            <w:tcBorders>
              <w:top w:val="single" w:sz="4" w:space="0" w:color="auto"/>
              <w:left w:val="single" w:sz="8" w:space="0" w:color="auto"/>
              <w:bottom w:val="single" w:sz="8" w:space="0" w:color="auto"/>
              <w:right w:val="single" w:sz="4" w:space="0" w:color="auto"/>
            </w:tcBorders>
            <w:shd w:val="clear" w:color="auto" w:fill="auto"/>
          </w:tcPr>
          <w:p w14:paraId="0B16EA36" w14:textId="77777777" w:rsidR="00200ED7" w:rsidRPr="00D16962" w:rsidRDefault="00200ED7" w:rsidP="002C3E7E">
            <w:pPr>
              <w:tabs>
                <w:tab w:val="left" w:pos="567"/>
                <w:tab w:val="left" w:pos="4536"/>
              </w:tabs>
              <w:rPr>
                <w:rFonts w:cs="Arial"/>
              </w:rPr>
            </w:pPr>
            <w:r>
              <w:rPr>
                <w:rFonts w:cs="Arial"/>
              </w:rPr>
              <w:t>6</w:t>
            </w:r>
            <w:r w:rsidRPr="00D16962">
              <w:rPr>
                <w:rFonts w:cs="Arial"/>
              </w:rPr>
              <w:t>.</w:t>
            </w:r>
          </w:p>
        </w:tc>
        <w:tc>
          <w:tcPr>
            <w:tcW w:w="3424" w:type="dxa"/>
            <w:tcBorders>
              <w:top w:val="single" w:sz="4" w:space="0" w:color="auto"/>
              <w:left w:val="single" w:sz="4" w:space="0" w:color="auto"/>
              <w:bottom w:val="dashed" w:sz="2" w:space="0" w:color="auto"/>
              <w:right w:val="single" w:sz="4" w:space="0" w:color="auto"/>
            </w:tcBorders>
          </w:tcPr>
          <w:p w14:paraId="0923BE8F" w14:textId="77777777" w:rsidR="00200ED7" w:rsidRPr="00D16962" w:rsidRDefault="00200ED7" w:rsidP="002C3E7E">
            <w:pPr>
              <w:tabs>
                <w:tab w:val="left" w:pos="567"/>
                <w:tab w:val="left" w:pos="4536"/>
              </w:tabs>
              <w:rPr>
                <w:rFonts w:cs="Arial"/>
              </w:rPr>
            </w:pPr>
            <w:r w:rsidRPr="00D16962">
              <w:rPr>
                <w:rFonts w:cs="Arial"/>
              </w:rPr>
              <w:t>Gemäss vorliegendem Antrag:</w:t>
            </w:r>
          </w:p>
          <w:p w14:paraId="3B523C7B" w14:textId="77777777" w:rsidR="00200ED7" w:rsidRPr="00D16962" w:rsidRDefault="00200ED7" w:rsidP="002C3E7E">
            <w:pPr>
              <w:tabs>
                <w:tab w:val="left" w:pos="567"/>
                <w:tab w:val="left" w:pos="4536"/>
              </w:tabs>
              <w:rPr>
                <w:rFonts w:cs="Arial"/>
              </w:rPr>
            </w:pPr>
            <w:r w:rsidRPr="00D16962">
              <w:rPr>
                <w:rFonts w:cs="Arial"/>
              </w:rPr>
              <w:t>effektiver Aufwand</w:t>
            </w:r>
          </w:p>
        </w:tc>
        <w:tc>
          <w:tcPr>
            <w:tcW w:w="1260" w:type="dxa"/>
            <w:tcBorders>
              <w:top w:val="single" w:sz="4" w:space="0" w:color="auto"/>
              <w:left w:val="single" w:sz="4" w:space="0" w:color="auto"/>
              <w:bottom w:val="dashed" w:sz="2" w:space="0" w:color="auto"/>
              <w:right w:val="single" w:sz="4" w:space="0" w:color="auto"/>
            </w:tcBorders>
            <w:vAlign w:val="bottom"/>
          </w:tcPr>
          <w:p w14:paraId="5CE70DED" w14:textId="1F913490" w:rsidR="00200ED7" w:rsidRPr="00D16962" w:rsidRDefault="00D33DB0" w:rsidP="002C3E7E">
            <w:pPr>
              <w:tabs>
                <w:tab w:val="left" w:pos="567"/>
                <w:tab w:val="left" w:pos="4536"/>
              </w:tabs>
              <w:jc w:val="right"/>
              <w:rPr>
                <w:rFonts w:cs="Arial"/>
              </w:rPr>
            </w:pPr>
            <w:r>
              <w:rPr>
                <w:rFonts w:cs="Arial"/>
              </w:rPr>
              <w:t>0</w:t>
            </w:r>
          </w:p>
        </w:tc>
        <w:tc>
          <w:tcPr>
            <w:tcW w:w="1260" w:type="dxa"/>
            <w:tcBorders>
              <w:top w:val="single" w:sz="4" w:space="0" w:color="auto"/>
              <w:left w:val="single" w:sz="4" w:space="0" w:color="auto"/>
              <w:bottom w:val="dashed" w:sz="2" w:space="0" w:color="auto"/>
              <w:right w:val="single" w:sz="4" w:space="0" w:color="auto"/>
            </w:tcBorders>
            <w:vAlign w:val="bottom"/>
          </w:tcPr>
          <w:p w14:paraId="270E35BC" w14:textId="209A28CB" w:rsidR="00200ED7" w:rsidRPr="00D16962" w:rsidRDefault="00D33DB0" w:rsidP="002C3E7E">
            <w:pPr>
              <w:tabs>
                <w:tab w:val="left" w:pos="567"/>
                <w:tab w:val="left" w:pos="4536"/>
              </w:tabs>
              <w:jc w:val="right"/>
              <w:rPr>
                <w:rFonts w:cs="Arial"/>
              </w:rPr>
            </w:pPr>
            <w:r>
              <w:rPr>
                <w:rFonts w:cs="Arial"/>
              </w:rPr>
              <w:t>0</w:t>
            </w:r>
          </w:p>
        </w:tc>
        <w:tc>
          <w:tcPr>
            <w:tcW w:w="1260" w:type="dxa"/>
            <w:tcBorders>
              <w:top w:val="single" w:sz="4" w:space="0" w:color="auto"/>
              <w:left w:val="single" w:sz="4" w:space="0" w:color="auto"/>
              <w:bottom w:val="dashed" w:sz="2" w:space="0" w:color="auto"/>
              <w:right w:val="single" w:sz="4" w:space="0" w:color="auto"/>
            </w:tcBorders>
            <w:vAlign w:val="bottom"/>
          </w:tcPr>
          <w:p w14:paraId="673031B4" w14:textId="20EAEACE" w:rsidR="00200ED7" w:rsidRPr="00D16962" w:rsidRDefault="00B350FC" w:rsidP="002C3E7E">
            <w:pPr>
              <w:tabs>
                <w:tab w:val="left" w:pos="567"/>
                <w:tab w:val="left" w:pos="4536"/>
              </w:tabs>
              <w:jc w:val="right"/>
              <w:rPr>
                <w:rFonts w:cs="Arial"/>
              </w:rPr>
            </w:pPr>
            <w:r>
              <w:rPr>
                <w:rFonts w:cs="Arial"/>
              </w:rPr>
              <w:t>34'250</w:t>
            </w:r>
          </w:p>
        </w:tc>
        <w:tc>
          <w:tcPr>
            <w:tcW w:w="1260" w:type="dxa"/>
            <w:tcBorders>
              <w:top w:val="single" w:sz="4" w:space="0" w:color="auto"/>
              <w:left w:val="single" w:sz="4" w:space="0" w:color="auto"/>
              <w:bottom w:val="dashed" w:sz="2" w:space="0" w:color="auto"/>
              <w:right w:val="single" w:sz="4" w:space="0" w:color="auto"/>
            </w:tcBorders>
            <w:vAlign w:val="bottom"/>
          </w:tcPr>
          <w:p w14:paraId="3EEFC060" w14:textId="52F8E11B" w:rsidR="00200ED7" w:rsidRPr="00D16962" w:rsidRDefault="00200ED7" w:rsidP="002C3E7E">
            <w:pPr>
              <w:tabs>
                <w:tab w:val="left" w:pos="567"/>
                <w:tab w:val="left" w:pos="4536"/>
              </w:tabs>
              <w:jc w:val="right"/>
              <w:rPr>
                <w:rFonts w:cs="Arial"/>
              </w:rPr>
            </w:pPr>
            <w:r>
              <w:rPr>
                <w:rFonts w:cs="Arial"/>
              </w:rPr>
              <w:t>82’200</w:t>
            </w:r>
          </w:p>
        </w:tc>
      </w:tr>
      <w:tr w:rsidR="00200ED7" w14:paraId="5F2068CC" w14:textId="77777777" w:rsidTr="002C3E7E">
        <w:tc>
          <w:tcPr>
            <w:tcW w:w="426" w:type="dxa"/>
            <w:vMerge/>
            <w:tcBorders>
              <w:top w:val="single" w:sz="12" w:space="0" w:color="auto"/>
              <w:left w:val="single" w:sz="8" w:space="0" w:color="auto"/>
              <w:bottom w:val="single" w:sz="4" w:space="0" w:color="auto"/>
              <w:right w:val="single" w:sz="4" w:space="0" w:color="auto"/>
            </w:tcBorders>
            <w:shd w:val="clear" w:color="auto" w:fill="auto"/>
          </w:tcPr>
          <w:p w14:paraId="28495D4B" w14:textId="77777777" w:rsidR="00200ED7" w:rsidRPr="00D16962" w:rsidRDefault="00200ED7" w:rsidP="002C3E7E">
            <w:pPr>
              <w:tabs>
                <w:tab w:val="left" w:pos="567"/>
                <w:tab w:val="left" w:pos="4536"/>
              </w:tabs>
              <w:rPr>
                <w:rFonts w:cs="Arial"/>
              </w:rPr>
            </w:pPr>
          </w:p>
        </w:tc>
        <w:tc>
          <w:tcPr>
            <w:tcW w:w="3424" w:type="dxa"/>
            <w:tcBorders>
              <w:top w:val="dashed" w:sz="2" w:space="0" w:color="auto"/>
              <w:left w:val="single" w:sz="4" w:space="0" w:color="auto"/>
              <w:bottom w:val="single" w:sz="4" w:space="0" w:color="auto"/>
              <w:right w:val="single" w:sz="4" w:space="0" w:color="auto"/>
            </w:tcBorders>
          </w:tcPr>
          <w:p w14:paraId="218CDBBE" w14:textId="77777777" w:rsidR="00200ED7" w:rsidRPr="00D16962" w:rsidRDefault="00200ED7" w:rsidP="002C3E7E">
            <w:pPr>
              <w:tabs>
                <w:tab w:val="left" w:pos="567"/>
                <w:tab w:val="left" w:pos="4536"/>
              </w:tabs>
              <w:rPr>
                <w:rFonts w:cs="Arial"/>
              </w:rPr>
            </w:pPr>
            <w:r w:rsidRPr="00D16962">
              <w:rPr>
                <w:rFonts w:cs="Arial"/>
              </w:rPr>
              <w:t>effektiver Ertrag</w:t>
            </w:r>
          </w:p>
        </w:tc>
        <w:tc>
          <w:tcPr>
            <w:tcW w:w="1260" w:type="dxa"/>
            <w:tcBorders>
              <w:top w:val="dashed" w:sz="2" w:space="0" w:color="auto"/>
              <w:left w:val="single" w:sz="4" w:space="0" w:color="auto"/>
              <w:bottom w:val="single" w:sz="4" w:space="0" w:color="auto"/>
              <w:right w:val="single" w:sz="4" w:space="0" w:color="auto"/>
            </w:tcBorders>
            <w:vAlign w:val="bottom"/>
          </w:tcPr>
          <w:p w14:paraId="33D6C52A" w14:textId="09EC02AC" w:rsidR="00200ED7" w:rsidRPr="00D16962" w:rsidRDefault="0082424F" w:rsidP="002C3E7E">
            <w:pPr>
              <w:tabs>
                <w:tab w:val="left" w:pos="567"/>
                <w:tab w:val="left" w:pos="4536"/>
              </w:tabs>
              <w:jc w:val="right"/>
              <w:rPr>
                <w:rFonts w:cs="Arial"/>
              </w:rPr>
            </w:pPr>
            <w:r>
              <w:rPr>
                <w:rFonts w:cs="Arial"/>
              </w:rPr>
              <w:t>0</w:t>
            </w:r>
          </w:p>
        </w:tc>
        <w:tc>
          <w:tcPr>
            <w:tcW w:w="1260" w:type="dxa"/>
            <w:tcBorders>
              <w:top w:val="dashed" w:sz="2" w:space="0" w:color="auto"/>
              <w:left w:val="single" w:sz="4" w:space="0" w:color="auto"/>
              <w:bottom w:val="single" w:sz="4" w:space="0" w:color="auto"/>
              <w:right w:val="single" w:sz="4" w:space="0" w:color="auto"/>
            </w:tcBorders>
            <w:vAlign w:val="bottom"/>
          </w:tcPr>
          <w:p w14:paraId="5156BE7D" w14:textId="3E2F41D3" w:rsidR="00200ED7" w:rsidRPr="00D16962" w:rsidRDefault="0082424F" w:rsidP="002C3E7E">
            <w:pPr>
              <w:tabs>
                <w:tab w:val="left" w:pos="567"/>
                <w:tab w:val="left" w:pos="4536"/>
              </w:tabs>
              <w:jc w:val="right"/>
              <w:rPr>
                <w:rFonts w:cs="Arial"/>
              </w:rPr>
            </w:pPr>
            <w:r>
              <w:rPr>
                <w:rFonts w:cs="Arial"/>
              </w:rPr>
              <w:t>0</w:t>
            </w:r>
          </w:p>
        </w:tc>
        <w:tc>
          <w:tcPr>
            <w:tcW w:w="1260" w:type="dxa"/>
            <w:tcBorders>
              <w:top w:val="dashed" w:sz="2" w:space="0" w:color="auto"/>
              <w:left w:val="single" w:sz="4" w:space="0" w:color="auto"/>
              <w:bottom w:val="single" w:sz="4" w:space="0" w:color="auto"/>
              <w:right w:val="single" w:sz="4" w:space="0" w:color="auto"/>
            </w:tcBorders>
            <w:vAlign w:val="bottom"/>
          </w:tcPr>
          <w:p w14:paraId="07D6A046" w14:textId="35FCFE1D" w:rsidR="00200ED7" w:rsidRPr="00D16962" w:rsidRDefault="0082424F" w:rsidP="002C3E7E">
            <w:pPr>
              <w:tabs>
                <w:tab w:val="left" w:pos="567"/>
                <w:tab w:val="left" w:pos="4536"/>
              </w:tabs>
              <w:jc w:val="right"/>
              <w:rPr>
                <w:rFonts w:cs="Arial"/>
              </w:rPr>
            </w:pPr>
            <w:r>
              <w:rPr>
                <w:rFonts w:cs="Arial"/>
              </w:rPr>
              <w:t>0</w:t>
            </w:r>
          </w:p>
        </w:tc>
        <w:tc>
          <w:tcPr>
            <w:tcW w:w="1260" w:type="dxa"/>
            <w:tcBorders>
              <w:top w:val="dashed" w:sz="2" w:space="0" w:color="auto"/>
              <w:left w:val="single" w:sz="4" w:space="0" w:color="auto"/>
              <w:bottom w:val="single" w:sz="4" w:space="0" w:color="auto"/>
              <w:right w:val="single" w:sz="4" w:space="0" w:color="auto"/>
            </w:tcBorders>
            <w:vAlign w:val="bottom"/>
          </w:tcPr>
          <w:p w14:paraId="4FCF4F42" w14:textId="45AD7CCC" w:rsidR="00200ED7" w:rsidRPr="00D16962" w:rsidRDefault="0082424F" w:rsidP="002C3E7E">
            <w:pPr>
              <w:tabs>
                <w:tab w:val="left" w:pos="567"/>
                <w:tab w:val="left" w:pos="4536"/>
              </w:tabs>
              <w:jc w:val="right"/>
              <w:rPr>
                <w:rFonts w:cs="Arial"/>
              </w:rPr>
            </w:pPr>
            <w:r>
              <w:rPr>
                <w:rFonts w:cs="Arial"/>
              </w:rPr>
              <w:t>0</w:t>
            </w:r>
          </w:p>
        </w:tc>
      </w:tr>
    </w:tbl>
    <w:p w14:paraId="06BE757D" w14:textId="77777777" w:rsidR="00200ED7" w:rsidRPr="00621F1C" w:rsidRDefault="00200ED7" w:rsidP="00015BCB"/>
    <w:bookmarkEnd w:id="16"/>
    <w:p w14:paraId="072EFDF7" w14:textId="77777777" w:rsidR="00015BCB" w:rsidRPr="00015BCB" w:rsidRDefault="00015BCB" w:rsidP="00015BCB">
      <w:pPr>
        <w:pStyle w:val="Textkrper"/>
      </w:pPr>
    </w:p>
    <w:p w14:paraId="7C07C37E" w14:textId="7BB3518B" w:rsidR="00CB49A8" w:rsidRDefault="00CB49A8" w:rsidP="00015BCB">
      <w:pPr>
        <w:pStyle w:val="berschrift1"/>
      </w:pPr>
      <w:r w:rsidRPr="00CB49A8">
        <w:t xml:space="preserve">Anpassungen von Leistungsaufträgen </w:t>
      </w:r>
    </w:p>
    <w:p w14:paraId="294C370F" w14:textId="77777777" w:rsidR="00CB49A8" w:rsidRPr="00CB49A8" w:rsidRDefault="00CB49A8" w:rsidP="00CB49A8">
      <w:pPr>
        <w:pStyle w:val="Textkrper"/>
      </w:pPr>
    </w:p>
    <w:p w14:paraId="494B0DB3" w14:textId="2E1FB44D" w:rsidR="00CB49A8" w:rsidRPr="00CB49A8" w:rsidRDefault="00CB49A8" w:rsidP="00CB49A8">
      <w:pPr>
        <w:pStyle w:val="Textkrper"/>
      </w:pPr>
      <w:r w:rsidRPr="00CB49A8">
        <w:t>Diese Vorlage hat keine Anpassungen von Leistungsaufträgen zur Folge.</w:t>
      </w:r>
    </w:p>
    <w:p w14:paraId="1154C26C" w14:textId="6BE91423" w:rsidR="00CB49A8" w:rsidRDefault="00CB49A8" w:rsidP="00CB49A8">
      <w:pPr>
        <w:pStyle w:val="Textkrper"/>
      </w:pPr>
    </w:p>
    <w:p w14:paraId="67B66CD0" w14:textId="77777777" w:rsidR="00CB49A8" w:rsidRPr="00CB49A8" w:rsidRDefault="00CB49A8" w:rsidP="00CB49A8">
      <w:pPr>
        <w:pStyle w:val="Textkrper"/>
      </w:pPr>
    </w:p>
    <w:p w14:paraId="7ABF9EE1" w14:textId="77777777" w:rsidR="004B756B" w:rsidRDefault="004B756B">
      <w:pPr>
        <w:spacing w:line="240" w:lineRule="auto"/>
        <w:rPr>
          <w:rFonts w:cs="Arial"/>
          <w:b/>
          <w:bCs/>
        </w:rPr>
      </w:pPr>
      <w:r>
        <w:br w:type="page"/>
      </w:r>
    </w:p>
    <w:p w14:paraId="30D194AB" w14:textId="3ED48A04" w:rsidR="00015BCB" w:rsidRDefault="00015BCB" w:rsidP="00015BCB">
      <w:pPr>
        <w:pStyle w:val="berschrift1"/>
      </w:pPr>
      <w:r w:rsidRPr="00CB49A8">
        <w:lastRenderedPageBreak/>
        <w:t>Zeitplan</w:t>
      </w:r>
    </w:p>
    <w:p w14:paraId="33F9D0A4" w14:textId="77777777" w:rsidR="00CB49A8" w:rsidRPr="00CB49A8" w:rsidRDefault="00CB49A8" w:rsidP="00CB49A8">
      <w:pPr>
        <w:pStyle w:val="Textkrper"/>
      </w:pPr>
    </w:p>
    <w:p w14:paraId="734136D7" w14:textId="77777777" w:rsidR="00015BCB" w:rsidRPr="0050498B" w:rsidRDefault="00015BCB" w:rsidP="00015BCB">
      <w:r w:rsidRPr="00CB49A8">
        <w:t>Hinweis: Das folgende Muster muss der jeweiligen Vorlage angepasst werden.</w:t>
      </w:r>
    </w:p>
    <w:p w14:paraId="27E1C454" w14:textId="77777777" w:rsidR="00015BCB" w:rsidRPr="0050498B" w:rsidRDefault="00015BCB" w:rsidP="00015BCB"/>
    <w:p w14:paraId="1B35857D" w14:textId="35BA7A9F" w:rsidR="00015BCB" w:rsidRPr="0042436D" w:rsidRDefault="000B38FC" w:rsidP="00015BCB">
      <w:r>
        <w:t>2. Juni</w:t>
      </w:r>
      <w:r w:rsidR="008F75E2">
        <w:t xml:space="preserve"> 2025</w:t>
      </w:r>
      <w:r w:rsidR="008F75E2">
        <w:tab/>
      </w:r>
      <w:r w:rsidR="00015BCB">
        <w:tab/>
      </w:r>
      <w:r w:rsidR="00015BCB" w:rsidRPr="0042436D">
        <w:t>Kantonsrat, Kommissionsbestellung</w:t>
      </w:r>
    </w:p>
    <w:p w14:paraId="6F4EBE03" w14:textId="4AD199DD" w:rsidR="00015BCB" w:rsidRPr="0042436D" w:rsidRDefault="000B38FC" w:rsidP="00015BCB">
      <w:r>
        <w:t>Juli-Sept.</w:t>
      </w:r>
      <w:r w:rsidR="008F75E2">
        <w:t xml:space="preserve"> 2025</w:t>
      </w:r>
      <w:r w:rsidR="00297BBC">
        <w:tab/>
      </w:r>
      <w:r w:rsidR="00015BCB" w:rsidRPr="0042436D">
        <w:t>Kommissionssitzung(en)</w:t>
      </w:r>
    </w:p>
    <w:p w14:paraId="3ADC5C5F" w14:textId="660888C7" w:rsidR="00015BCB" w:rsidRPr="00297BBC" w:rsidRDefault="000B38FC" w:rsidP="00015BCB">
      <w:r>
        <w:t>Okt</w:t>
      </w:r>
      <w:r w:rsidR="00672B16" w:rsidRPr="00297BBC">
        <w:t>. 2025</w:t>
      </w:r>
      <w:r w:rsidR="00672B16" w:rsidRPr="00297BBC">
        <w:tab/>
      </w:r>
      <w:r w:rsidR="00015BCB" w:rsidRPr="00297BBC">
        <w:tab/>
        <w:t>Kommissionsbericht</w:t>
      </w:r>
    </w:p>
    <w:p w14:paraId="32D075EA" w14:textId="70741DCC" w:rsidR="00015BCB" w:rsidRPr="00297BBC" w:rsidRDefault="000B38FC" w:rsidP="00015BCB">
      <w:r>
        <w:t>Nov</w:t>
      </w:r>
      <w:r w:rsidR="00297BBC" w:rsidRPr="00297BBC">
        <w:t>. 2025</w:t>
      </w:r>
      <w:r w:rsidR="00297BBC" w:rsidRPr="00297BBC">
        <w:tab/>
      </w:r>
      <w:r w:rsidR="00015BCB" w:rsidRPr="00297BBC">
        <w:tab/>
        <w:t>Beratung Staatswirtschaftskommission</w:t>
      </w:r>
    </w:p>
    <w:p w14:paraId="02485DD7" w14:textId="31A7FD57" w:rsidR="00015BCB" w:rsidRPr="0042436D" w:rsidRDefault="000B38FC" w:rsidP="00015BCB">
      <w:r>
        <w:t>Nov</w:t>
      </w:r>
      <w:r w:rsidR="00297BBC" w:rsidRPr="00297BBC">
        <w:t>. 2025</w:t>
      </w:r>
      <w:r w:rsidR="00297BBC" w:rsidRPr="00297BBC">
        <w:tab/>
      </w:r>
      <w:r w:rsidR="00015BCB" w:rsidRPr="00297BBC">
        <w:tab/>
        <w:t>Bericht Staatswirtschaftskommission</w:t>
      </w:r>
    </w:p>
    <w:p w14:paraId="2D44ADB0" w14:textId="14AED18B" w:rsidR="00015BCB" w:rsidRPr="0042436D" w:rsidRDefault="000B38FC" w:rsidP="00015BCB">
      <w:r>
        <w:t>18. Dez.</w:t>
      </w:r>
      <w:r w:rsidR="008F75E2">
        <w:t xml:space="preserve"> 2025</w:t>
      </w:r>
      <w:r w:rsidR="00015BCB">
        <w:tab/>
      </w:r>
      <w:r w:rsidR="00391FA6">
        <w:tab/>
      </w:r>
      <w:r w:rsidR="00015BCB" w:rsidRPr="0042436D">
        <w:t>Kantonsrat, 1. Lesung</w:t>
      </w:r>
    </w:p>
    <w:p w14:paraId="3EC815B4" w14:textId="11444ADD" w:rsidR="00015BCB" w:rsidRPr="0042436D" w:rsidRDefault="000B38FC" w:rsidP="00015BCB">
      <w:r>
        <w:t>26./27</w:t>
      </w:r>
      <w:r w:rsidR="008F75E2">
        <w:t>.</w:t>
      </w:r>
      <w:r>
        <w:t>Feb.</w:t>
      </w:r>
      <w:r w:rsidR="008F75E2">
        <w:t>202</w:t>
      </w:r>
      <w:r>
        <w:t>6</w:t>
      </w:r>
      <w:r w:rsidR="008F75E2">
        <w:tab/>
      </w:r>
      <w:r w:rsidR="00015BCB" w:rsidRPr="0042436D">
        <w:t>Kantonsrat, 2. Lesung</w:t>
      </w:r>
    </w:p>
    <w:p w14:paraId="1CF55FED" w14:textId="68880F87" w:rsidR="00015BCB" w:rsidRPr="0042436D" w:rsidRDefault="000B38FC" w:rsidP="00015BCB">
      <w:r>
        <w:t>März</w:t>
      </w:r>
      <w:r w:rsidR="008F75E2">
        <w:t xml:space="preserve"> 2026</w:t>
      </w:r>
      <w:r w:rsidR="008F75E2">
        <w:tab/>
      </w:r>
      <w:r w:rsidR="00391FA6">
        <w:tab/>
      </w:r>
      <w:r w:rsidR="00015BCB" w:rsidRPr="0042436D">
        <w:t>Publikation Amtsblatt</w:t>
      </w:r>
    </w:p>
    <w:p w14:paraId="0C6DD028" w14:textId="46C8925F" w:rsidR="00015BCB" w:rsidRPr="0042436D" w:rsidRDefault="000B38FC" w:rsidP="00015BCB">
      <w:r>
        <w:t xml:space="preserve">Mai </w:t>
      </w:r>
      <w:r w:rsidR="008F75E2">
        <w:t>2026</w:t>
      </w:r>
      <w:r w:rsidR="008F75E2">
        <w:tab/>
      </w:r>
      <w:r w:rsidR="00015BCB">
        <w:tab/>
      </w:r>
      <w:r w:rsidR="00015BCB" w:rsidRPr="0042436D">
        <w:t>Ablauf Referendumsfrist</w:t>
      </w:r>
    </w:p>
    <w:p w14:paraId="6BD745D3" w14:textId="0FB90004" w:rsidR="00015BCB" w:rsidRPr="0042436D" w:rsidRDefault="000B38FC" w:rsidP="00015BCB">
      <w:r>
        <w:t xml:space="preserve">Sept. </w:t>
      </w:r>
      <w:r w:rsidR="008F75E2">
        <w:t>2026</w:t>
      </w:r>
      <w:r w:rsidR="008F75E2">
        <w:tab/>
      </w:r>
      <w:r w:rsidR="00391FA6">
        <w:tab/>
      </w:r>
      <w:r w:rsidR="00015BCB" w:rsidRPr="0042436D">
        <w:t>Allfällige Volksabstimmung</w:t>
      </w:r>
    </w:p>
    <w:p w14:paraId="3C9EB1CE" w14:textId="55ECF3DD" w:rsidR="00015BCB" w:rsidRPr="0042436D" w:rsidRDefault="000B38FC" w:rsidP="00015BCB">
      <w:r>
        <w:t>Nov.</w:t>
      </w:r>
      <w:r w:rsidR="008F75E2">
        <w:t xml:space="preserve"> 2026</w:t>
      </w:r>
      <w:r w:rsidR="008F75E2">
        <w:tab/>
      </w:r>
      <w:r w:rsidR="00015BCB">
        <w:tab/>
      </w:r>
      <w:r w:rsidR="00015BCB" w:rsidRPr="0042436D">
        <w:t>Inkrafttreten</w:t>
      </w:r>
    </w:p>
    <w:p w14:paraId="2F17F2F2" w14:textId="77777777" w:rsidR="00015BCB" w:rsidRDefault="00015BCB" w:rsidP="00015BCB">
      <w:pPr>
        <w:pStyle w:val="Textkrper"/>
      </w:pPr>
    </w:p>
    <w:p w14:paraId="78315209" w14:textId="77777777" w:rsidR="00015BCB" w:rsidRPr="00015BCB" w:rsidRDefault="00015BCB" w:rsidP="00015BCB">
      <w:pPr>
        <w:pStyle w:val="Textkrper"/>
      </w:pPr>
    </w:p>
    <w:p w14:paraId="17252D4A" w14:textId="0AF4477D" w:rsidR="00015BCB" w:rsidRDefault="00015BCB" w:rsidP="00DD5A0C">
      <w:pPr>
        <w:pStyle w:val="berschrift1"/>
      </w:pPr>
      <w:r>
        <w:t>Antrag</w:t>
      </w:r>
    </w:p>
    <w:p w14:paraId="084739D7" w14:textId="77777777" w:rsidR="00015BCB" w:rsidRDefault="00015BCB" w:rsidP="002F38A5">
      <w:pPr>
        <w:pStyle w:val="Textkrper"/>
      </w:pPr>
    </w:p>
    <w:p w14:paraId="6572C93A" w14:textId="77777777" w:rsidR="00015BCB" w:rsidRDefault="00015BCB" w:rsidP="00015BCB">
      <w:r w:rsidRPr="005A7865">
        <w:t>Gestützt auf die vorstehenden Ausführungen beantra</w:t>
      </w:r>
      <w:r>
        <w:t>gen wir Ihnen:</w:t>
      </w:r>
    </w:p>
    <w:p w14:paraId="7F9E9381" w14:textId="77777777" w:rsidR="00015BCB" w:rsidRDefault="00015BCB" w:rsidP="009D09F3">
      <w:pPr>
        <w:pStyle w:val="Listennummer"/>
        <w:numPr>
          <w:ilvl w:val="0"/>
          <w:numId w:val="9"/>
        </w:numPr>
        <w:tabs>
          <w:tab w:val="clear" w:pos="1065"/>
          <w:tab w:val="num" w:pos="448"/>
        </w:tabs>
        <w:ind w:left="434" w:hanging="434"/>
      </w:pPr>
      <w:r>
        <w:t>A</w:t>
      </w:r>
      <w:r w:rsidRPr="008E6C0B">
        <w:t xml:space="preserve">uf die </w:t>
      </w:r>
      <w:r w:rsidRPr="00EC7998">
        <w:rPr>
          <w:highlight w:val="yellow"/>
        </w:rPr>
        <w:t>Vorlage Nr.</w:t>
      </w:r>
      <w:r w:rsidR="00F63684" w:rsidRPr="00F63684">
        <w:t xml:space="preserve"> </w:t>
      </w:r>
      <w:r w:rsidR="00F63684" w:rsidRPr="008E6C0B">
        <w:fldChar w:fldCharType="begin">
          <w:ffData>
            <w:name w:val="Text2"/>
            <w:enabled/>
            <w:calcOnExit w:val="0"/>
            <w:textInput/>
          </w:ffData>
        </w:fldChar>
      </w:r>
      <w:r w:rsidR="00F63684" w:rsidRPr="008E6C0B">
        <w:instrText xml:space="preserve"> FORMTEXT </w:instrText>
      </w:r>
      <w:r w:rsidR="00F63684" w:rsidRPr="008E6C0B">
        <w:fldChar w:fldCharType="separate"/>
      </w:r>
      <w:r w:rsidR="00F63684">
        <w:rPr>
          <w:noProof/>
        </w:rPr>
        <w:t> </w:t>
      </w:r>
      <w:r w:rsidR="00F63684">
        <w:rPr>
          <w:noProof/>
        </w:rPr>
        <w:t> </w:t>
      </w:r>
      <w:r w:rsidR="00F63684">
        <w:rPr>
          <w:noProof/>
        </w:rPr>
        <w:t> </w:t>
      </w:r>
      <w:r w:rsidR="00F63684">
        <w:rPr>
          <w:noProof/>
        </w:rPr>
        <w:t> </w:t>
      </w:r>
      <w:r w:rsidR="00F63684">
        <w:rPr>
          <w:noProof/>
        </w:rPr>
        <w:t> </w:t>
      </w:r>
      <w:r w:rsidR="00F63684" w:rsidRPr="008E6C0B">
        <w:fldChar w:fldCharType="end"/>
      </w:r>
      <w:r w:rsidR="00F63684" w:rsidRPr="008E6C0B">
        <w:t xml:space="preserve"> - </w:t>
      </w:r>
      <w:r w:rsidR="00F63684" w:rsidRPr="008E6C0B">
        <w:fldChar w:fldCharType="begin">
          <w:ffData>
            <w:name w:val="Text3"/>
            <w:enabled/>
            <w:calcOnExit w:val="0"/>
            <w:textInput/>
          </w:ffData>
        </w:fldChar>
      </w:r>
      <w:r w:rsidR="00F63684" w:rsidRPr="008E6C0B">
        <w:instrText xml:space="preserve"> FORMTEXT </w:instrText>
      </w:r>
      <w:r w:rsidR="00F63684" w:rsidRPr="008E6C0B">
        <w:fldChar w:fldCharType="separate"/>
      </w:r>
      <w:r w:rsidR="00F63684">
        <w:rPr>
          <w:noProof/>
        </w:rPr>
        <w:t> </w:t>
      </w:r>
      <w:r w:rsidR="00F63684">
        <w:rPr>
          <w:noProof/>
        </w:rPr>
        <w:t> </w:t>
      </w:r>
      <w:r w:rsidR="00F63684">
        <w:rPr>
          <w:noProof/>
        </w:rPr>
        <w:t> </w:t>
      </w:r>
      <w:r w:rsidR="00F63684">
        <w:rPr>
          <w:noProof/>
        </w:rPr>
        <w:t> </w:t>
      </w:r>
      <w:r w:rsidR="00F63684">
        <w:rPr>
          <w:noProof/>
        </w:rPr>
        <w:t> </w:t>
      </w:r>
      <w:r w:rsidR="00F63684" w:rsidRPr="008E6C0B">
        <w:fldChar w:fldCharType="end"/>
      </w:r>
      <w:r w:rsidR="00F63684" w:rsidRPr="008E6C0B">
        <w:t xml:space="preserve"> </w:t>
      </w:r>
      <w:r w:rsidRPr="008E6C0B">
        <w:t xml:space="preserve"> einzutreten und ihr zuzustimmen.</w:t>
      </w:r>
    </w:p>
    <w:p w14:paraId="329D6AB8" w14:textId="77777777" w:rsidR="00015BCB" w:rsidRDefault="00015BCB" w:rsidP="00015BCB"/>
    <w:p w14:paraId="5C13DCA0" w14:textId="77777777" w:rsidR="00015BCB" w:rsidRDefault="00015BCB" w:rsidP="00015BCB"/>
    <w:p w14:paraId="0103CBEB" w14:textId="77777777" w:rsidR="00015BCB" w:rsidRPr="00015BCB" w:rsidRDefault="00015BCB" w:rsidP="00015BCB">
      <w:pPr>
        <w:pStyle w:val="StandardNo"/>
      </w:pPr>
      <w:r>
        <w:fldChar w:fldCharType="begin"/>
      </w:r>
      <w:r w:rsidRPr="00015BCB">
        <w:instrText xml:space="preserve"> DOCPROPERTY "Abteilung_Ort" </w:instrText>
      </w:r>
      <w:r>
        <w:fldChar w:fldCharType="separate"/>
      </w:r>
      <w:r w:rsidRPr="00015BCB">
        <w:t>Zug</w:t>
      </w:r>
      <w:r>
        <w:fldChar w:fldCharType="end"/>
      </w:r>
      <w:r w:rsidRPr="00015BCB">
        <w:t xml:space="preserve">, </w:t>
      </w:r>
      <w:r>
        <w:fldChar w:fldCharType="begin"/>
      </w:r>
      <w:r w:rsidRPr="00015BCB">
        <w:instrText xml:space="preserve"> QUOTE " " </w:instrText>
      </w:r>
      <w:r>
        <w:fldChar w:fldCharType="separate"/>
      </w:r>
      <w:r w:rsidRPr="00015BCB">
        <w:t> </w:t>
      </w:r>
      <w:r>
        <w:fldChar w:fldCharType="end"/>
      </w:r>
    </w:p>
    <w:p w14:paraId="09B2B3D1" w14:textId="77777777" w:rsidR="00015BCB" w:rsidRPr="00015BCB" w:rsidRDefault="00015BCB" w:rsidP="00015BCB"/>
    <w:p w14:paraId="27A90A4E" w14:textId="77777777" w:rsidR="00015BCB" w:rsidRDefault="00015BCB" w:rsidP="00015BCB">
      <w:r>
        <w:t>Mit vorzüglicher Hochachtung</w:t>
      </w:r>
    </w:p>
    <w:p w14:paraId="1AFD2C37" w14:textId="77777777" w:rsidR="00015BCB" w:rsidRDefault="00015BCB" w:rsidP="00015BCB">
      <w:pPr>
        <w:pStyle w:val="Gruss"/>
      </w:pPr>
      <w:r>
        <w:t>Regierungsrat des Kantons Zug</w:t>
      </w:r>
    </w:p>
    <w:p w14:paraId="7D95FBF4" w14:textId="77777777" w:rsidR="00015BCB" w:rsidRDefault="00015BCB" w:rsidP="00015BCB">
      <w:pPr>
        <w:pStyle w:val="Gruss"/>
      </w:pPr>
    </w:p>
    <w:p w14:paraId="36EA44DA" w14:textId="77777777" w:rsidR="00447942" w:rsidRPr="00361193" w:rsidRDefault="00447942" w:rsidP="00447942">
      <w:pPr>
        <w:pStyle w:val="Gruss"/>
        <w:tabs>
          <w:tab w:val="left" w:pos="5726"/>
        </w:tabs>
      </w:pPr>
      <w:r w:rsidRPr="00361193">
        <w:t>D</w:t>
      </w:r>
      <w:r>
        <w:t>i</w:t>
      </w:r>
      <w:r w:rsidRPr="00361193">
        <w:t>e</w:t>
      </w:r>
      <w:r>
        <w:t xml:space="preserve"> Frau</w:t>
      </w:r>
      <w:r w:rsidRPr="00361193">
        <w:t xml:space="preserve"> Landammann: </w:t>
      </w:r>
      <w:r>
        <w:t>Silvia Thalmann-Gut</w:t>
      </w:r>
    </w:p>
    <w:p w14:paraId="6E5F689E" w14:textId="77777777" w:rsidR="00015BCB" w:rsidRDefault="00015BCB" w:rsidP="00015BCB">
      <w:pPr>
        <w:pStyle w:val="Gruss"/>
      </w:pPr>
    </w:p>
    <w:p w14:paraId="5D3D5621" w14:textId="0C0C97D4" w:rsidR="00015BCB" w:rsidRDefault="00015BCB" w:rsidP="00015BCB">
      <w:pPr>
        <w:pStyle w:val="Gruss"/>
      </w:pPr>
      <w:r>
        <w:t>D</w:t>
      </w:r>
      <w:r w:rsidR="007C2DEA">
        <w:t>ie stv.</w:t>
      </w:r>
      <w:r>
        <w:t xml:space="preserve"> Landschreiber</w:t>
      </w:r>
      <w:r w:rsidR="007C2DEA">
        <w:t>in</w:t>
      </w:r>
      <w:r>
        <w:t xml:space="preserve">: </w:t>
      </w:r>
      <w:r w:rsidR="007C2DEA">
        <w:t>Renée Spillmann Siegwart</w:t>
      </w:r>
    </w:p>
    <w:p w14:paraId="151E1D03" w14:textId="77777777" w:rsidR="00015BCB" w:rsidRDefault="00015BCB" w:rsidP="00015BCB">
      <w:pPr>
        <w:pStyle w:val="Gruss"/>
      </w:pPr>
    </w:p>
    <w:p w14:paraId="3F4BBA95" w14:textId="77777777" w:rsidR="00015BCB" w:rsidRDefault="00015BCB" w:rsidP="00015BCB"/>
    <w:p w14:paraId="3224B3D0" w14:textId="4512F061" w:rsidR="00F81499" w:rsidRDefault="00015BCB" w:rsidP="00015BCB">
      <w:r w:rsidRPr="00F81499">
        <w:t xml:space="preserve">Beilage: </w:t>
      </w:r>
    </w:p>
    <w:p w14:paraId="4AEBA1A3" w14:textId="77777777" w:rsidR="00F81499" w:rsidRPr="00F81499" w:rsidRDefault="00F81499" w:rsidP="00015BCB"/>
    <w:p w14:paraId="0D7D40A7" w14:textId="503D6351" w:rsidR="00015BCB" w:rsidRPr="00F81499" w:rsidRDefault="00015BCB" w:rsidP="009D09F3">
      <w:pPr>
        <w:numPr>
          <w:ilvl w:val="0"/>
          <w:numId w:val="8"/>
        </w:numPr>
        <w:tabs>
          <w:tab w:val="left" w:pos="142"/>
        </w:tabs>
        <w:spacing w:line="220" w:lineRule="atLeast"/>
        <w:ind w:left="0" w:firstLine="0"/>
      </w:pPr>
      <w:r w:rsidRPr="00F81499">
        <w:t>Beilage 1:</w:t>
      </w:r>
      <w:r w:rsidR="002E6E45" w:rsidRPr="00F81499">
        <w:tab/>
      </w:r>
      <w:r w:rsidR="00C16AE8" w:rsidRPr="00F81499">
        <w:t xml:space="preserve">Synopse Gesetz über Inkassohilfe und Bevorschussung </w:t>
      </w:r>
      <w:r w:rsidR="001406E8" w:rsidRPr="00F81499">
        <w:t xml:space="preserve">von Unterhaltsbeiträgen </w:t>
      </w:r>
      <w:r w:rsidR="002E6E45" w:rsidRPr="00F81499">
        <w:tab/>
      </w:r>
      <w:r w:rsidR="002E6E45" w:rsidRPr="00F81499">
        <w:tab/>
      </w:r>
      <w:r w:rsidR="002E6E45" w:rsidRPr="00F81499">
        <w:tab/>
      </w:r>
      <w:r w:rsidR="001406E8" w:rsidRPr="00F81499">
        <w:t xml:space="preserve">(Inkassohilfe- und Bevorschussungsgesetz) </w:t>
      </w:r>
    </w:p>
    <w:p w14:paraId="481C541C" w14:textId="77777777" w:rsidR="00015BCB" w:rsidRDefault="00015BCB" w:rsidP="00015BCB"/>
    <w:p w14:paraId="33908B61" w14:textId="77777777" w:rsidR="002E6E45" w:rsidRDefault="002E6E45" w:rsidP="00015BCB"/>
    <w:p w14:paraId="01D39F00" w14:textId="5447F8BD" w:rsidR="00015BCB" w:rsidRDefault="00C95921" w:rsidP="00015BCB">
      <w:r>
        <w:t>90</w:t>
      </w:r>
      <w:r w:rsidR="00015BCB">
        <w:t>/</w:t>
      </w:r>
    </w:p>
    <w:bookmarkEnd w:id="11"/>
    <w:p w14:paraId="5D5D498E" w14:textId="77777777" w:rsidR="0074413E" w:rsidRPr="00A17D5A" w:rsidRDefault="0074413E" w:rsidP="0074413E"/>
    <w:sectPr w:rsidR="0074413E" w:rsidRPr="00A17D5A" w:rsidSect="00041912">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7" w:right="907" w:bottom="567"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F81B1" w14:textId="77777777" w:rsidR="009E1237" w:rsidRDefault="009E1237">
      <w:pPr>
        <w:spacing w:line="240" w:lineRule="auto"/>
      </w:pPr>
      <w:r>
        <w:separator/>
      </w:r>
    </w:p>
  </w:endnote>
  <w:endnote w:type="continuationSeparator" w:id="0">
    <w:p w14:paraId="3C0CB7C0" w14:textId="77777777" w:rsidR="009E1237" w:rsidRDefault="009E12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A0813" w14:textId="77777777" w:rsidR="005E7E82" w:rsidRDefault="005E7E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27185" w14:textId="77777777" w:rsidR="005E7E82" w:rsidRDefault="005E7E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6AAF7" w14:textId="77777777" w:rsidR="005E7E82" w:rsidRDefault="005E7E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361A7" w14:textId="77777777" w:rsidR="009E1237" w:rsidRDefault="009E1237">
      <w:pPr>
        <w:spacing w:line="240" w:lineRule="auto"/>
      </w:pPr>
      <w:r>
        <w:separator/>
      </w:r>
    </w:p>
  </w:footnote>
  <w:footnote w:type="continuationSeparator" w:id="0">
    <w:p w14:paraId="7E38E284" w14:textId="77777777" w:rsidR="009E1237" w:rsidRDefault="009E12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5E7E82" w14:paraId="65151483" w14:textId="77777777">
      <w:trPr>
        <w:trHeight w:val="454"/>
      </w:trPr>
      <w:tc>
        <w:tcPr>
          <w:tcW w:w="2148" w:type="dxa"/>
        </w:tcPr>
        <w:p w14:paraId="5FB5C840" w14:textId="77777777" w:rsidR="005E7E82" w:rsidRDefault="005E7E82" w:rsidP="0074413E">
          <w:pPr>
            <w:pStyle w:val="Kopfzeile"/>
          </w:pPr>
        </w:p>
      </w:tc>
      <w:tc>
        <w:tcPr>
          <w:tcW w:w="2341" w:type="dxa"/>
        </w:tcPr>
        <w:p w14:paraId="5BD01EDB" w14:textId="77777777" w:rsidR="005E7E82" w:rsidRDefault="005E7E82" w:rsidP="0074413E">
          <w:pPr>
            <w:pStyle w:val="Kopfzeile"/>
            <w:jc w:val="right"/>
          </w:pPr>
        </w:p>
      </w:tc>
      <w:tc>
        <w:tcPr>
          <w:tcW w:w="4510" w:type="dxa"/>
          <w:gridSpan w:val="2"/>
        </w:tcPr>
        <w:p w14:paraId="5A3CAF11" w14:textId="77777777" w:rsidR="005E7E82" w:rsidRDefault="005E7E82" w:rsidP="0074413E">
          <w:pPr>
            <w:pStyle w:val="Kopfzeile"/>
          </w:pPr>
        </w:p>
      </w:tc>
    </w:tr>
    <w:tr w:rsidR="005E7E82" w:rsidRPr="00FE4B41" w14:paraId="67F7585F" w14:textId="77777777">
      <w:trPr>
        <w:trHeight w:val="510"/>
      </w:trPr>
      <w:tc>
        <w:tcPr>
          <w:tcW w:w="2148" w:type="dxa"/>
        </w:tcPr>
        <w:p w14:paraId="74C0D0A9" w14:textId="77777777" w:rsidR="005E7E82" w:rsidRDefault="005E7E82" w:rsidP="0074413E">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3</w:t>
          </w:r>
          <w:r>
            <w:fldChar w:fldCharType="end"/>
          </w:r>
        </w:p>
      </w:tc>
      <w:tc>
        <w:tcPr>
          <w:tcW w:w="2341" w:type="dxa"/>
        </w:tcPr>
        <w:p w14:paraId="2411D2E4" w14:textId="3F042AF0" w:rsidR="005E7E82" w:rsidRPr="00302D9C" w:rsidRDefault="005E7E82" w:rsidP="0074413E">
          <w:pPr>
            <w:pStyle w:val="Kopfzeile"/>
            <w:jc w:val="right"/>
            <w:rPr>
              <w:lang w:val="en-US"/>
            </w:rPr>
          </w:pPr>
          <w:r w:rsidRPr="00EE4CFC">
            <w:fldChar w:fldCharType="begin"/>
          </w:r>
          <w:r w:rsidRPr="00302D9C">
            <w:rPr>
              <w:lang w:val="en-US"/>
            </w:rPr>
            <w:instrText xml:space="preserve"> REF BkmVorlagenNR</w:instrText>
          </w:r>
          <w:r w:rsidRPr="00EE4CFC">
            <w:fldChar w:fldCharType="separate"/>
          </w:r>
          <w:r w:rsidR="00F85B62">
            <w:t>Nr. </w:t>
          </w:r>
          <w:r w:rsidRPr="00EE4CFC">
            <w:fldChar w:fldCharType="end"/>
          </w:r>
        </w:p>
      </w:tc>
      <w:tc>
        <w:tcPr>
          <w:tcW w:w="2255" w:type="dxa"/>
        </w:tcPr>
        <w:p w14:paraId="5AD43318" w14:textId="5DEAD36E" w:rsidR="005E7E82" w:rsidRPr="00302D9C" w:rsidRDefault="005E7E82" w:rsidP="0074413E">
          <w:pPr>
            <w:pStyle w:val="Kopfzeile"/>
            <w:rPr>
              <w:lang w:val="en-US"/>
            </w:rPr>
          </w:pPr>
          <w:r w:rsidRPr="00302D9C">
            <w:rPr>
              <w:lang w:val="en-US"/>
            </w:rPr>
            <w:t xml:space="preserve">- </w:t>
          </w:r>
          <w:r w:rsidRPr="00EE4CFC">
            <w:fldChar w:fldCharType="begin"/>
          </w:r>
          <w:r w:rsidRPr="00302D9C">
            <w:rPr>
              <w:lang w:val="en-US"/>
            </w:rPr>
            <w:instrText xml:space="preserve"> REF BkmLaufNR</w:instrText>
          </w:r>
          <w:r w:rsidRPr="00EE4CFC">
            <w:fldChar w:fldCharType="separate"/>
          </w:r>
          <w:r w:rsidR="00F85B62">
            <w:t>Nr. </w:t>
          </w:r>
          <w:r w:rsidRPr="00EE4CFC">
            <w:fldChar w:fldCharType="end"/>
          </w:r>
        </w:p>
      </w:tc>
      <w:tc>
        <w:tcPr>
          <w:tcW w:w="2255" w:type="dxa"/>
        </w:tcPr>
        <w:p w14:paraId="19B8F763" w14:textId="77777777" w:rsidR="005E7E82" w:rsidRPr="00302D9C" w:rsidRDefault="005E7E82" w:rsidP="0074413E">
          <w:pPr>
            <w:pStyle w:val="Kopfzeilerechts"/>
            <w:rPr>
              <w:lang w:val="en-US"/>
            </w:rPr>
          </w:pPr>
        </w:p>
      </w:tc>
    </w:tr>
  </w:tbl>
  <w:p w14:paraId="17061253" w14:textId="77777777" w:rsidR="005E7E82" w:rsidRPr="00302D9C" w:rsidRDefault="005E7E82" w:rsidP="0074413E">
    <w:pPr>
      <w:pStyle w:val="Kopfzeile"/>
      <w:spacing w:line="240" w:lineRule="auto"/>
      <w:rPr>
        <w:sz w:val="2"/>
        <w:szCs w:val="2"/>
        <w:lang w:val="en-US"/>
      </w:rPr>
    </w:pPr>
  </w:p>
  <w:p w14:paraId="5EF9BD83" w14:textId="77777777" w:rsidR="005E7E82" w:rsidRPr="00302D9C" w:rsidRDefault="005E7E82">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5E7E82" w14:paraId="7F215738" w14:textId="77777777">
      <w:trPr>
        <w:trHeight w:val="454"/>
      </w:trPr>
      <w:tc>
        <w:tcPr>
          <w:tcW w:w="2148" w:type="dxa"/>
        </w:tcPr>
        <w:p w14:paraId="3F7C6E1B" w14:textId="77777777" w:rsidR="005E7E82" w:rsidRDefault="005E7E82" w:rsidP="0074413E">
          <w:pPr>
            <w:pStyle w:val="Kopfzeile"/>
          </w:pPr>
        </w:p>
      </w:tc>
      <w:tc>
        <w:tcPr>
          <w:tcW w:w="2341" w:type="dxa"/>
        </w:tcPr>
        <w:p w14:paraId="2398D2BC" w14:textId="77777777" w:rsidR="005E7E82" w:rsidRDefault="005E7E82" w:rsidP="0074413E">
          <w:pPr>
            <w:pStyle w:val="Kopfzeile"/>
            <w:jc w:val="right"/>
          </w:pPr>
        </w:p>
      </w:tc>
      <w:tc>
        <w:tcPr>
          <w:tcW w:w="4510" w:type="dxa"/>
          <w:gridSpan w:val="2"/>
        </w:tcPr>
        <w:p w14:paraId="38D9305E" w14:textId="77777777" w:rsidR="005E7E82" w:rsidRDefault="005E7E82" w:rsidP="0074413E">
          <w:pPr>
            <w:pStyle w:val="Kopfzeile"/>
          </w:pPr>
        </w:p>
      </w:tc>
    </w:tr>
    <w:tr w:rsidR="005E7E82" w14:paraId="79455A60" w14:textId="77777777">
      <w:trPr>
        <w:trHeight w:val="510"/>
      </w:trPr>
      <w:tc>
        <w:tcPr>
          <w:tcW w:w="2148" w:type="dxa"/>
        </w:tcPr>
        <w:p w14:paraId="3D1BEDB7" w14:textId="77777777" w:rsidR="005E7E82" w:rsidRDefault="005E7E82" w:rsidP="0074413E">
          <w:pPr>
            <w:pStyle w:val="Kopfzeile"/>
          </w:pPr>
        </w:p>
      </w:tc>
      <w:tc>
        <w:tcPr>
          <w:tcW w:w="2341" w:type="dxa"/>
        </w:tcPr>
        <w:p w14:paraId="737B4E62" w14:textId="3F014F7F" w:rsidR="005E7E82" w:rsidRPr="00302D9C" w:rsidRDefault="005E7E82" w:rsidP="0074413E">
          <w:pPr>
            <w:pStyle w:val="Kopfzeile"/>
            <w:jc w:val="right"/>
            <w:rPr>
              <w:lang w:val="en-US"/>
            </w:rPr>
          </w:pPr>
          <w:r w:rsidRPr="00EE4CFC">
            <w:fldChar w:fldCharType="begin"/>
          </w:r>
          <w:r w:rsidRPr="00302D9C">
            <w:rPr>
              <w:lang w:val="en-US"/>
            </w:rPr>
            <w:instrText xml:space="preserve"> REF BkmVorlagenNR</w:instrText>
          </w:r>
          <w:r w:rsidRPr="00EE4CFC">
            <w:fldChar w:fldCharType="separate"/>
          </w:r>
          <w:r w:rsidR="00F85B62">
            <w:t>Nr. </w:t>
          </w:r>
          <w:r w:rsidRPr="00EE4CFC">
            <w:fldChar w:fldCharType="end"/>
          </w:r>
        </w:p>
      </w:tc>
      <w:tc>
        <w:tcPr>
          <w:tcW w:w="2255" w:type="dxa"/>
        </w:tcPr>
        <w:p w14:paraId="5C7AFBB0" w14:textId="08F8ECFA" w:rsidR="005E7E82" w:rsidRPr="00302D9C" w:rsidRDefault="005E7E82" w:rsidP="0074413E">
          <w:pPr>
            <w:pStyle w:val="Kopfzeile"/>
            <w:rPr>
              <w:lang w:val="en-US"/>
            </w:rPr>
          </w:pPr>
          <w:r w:rsidRPr="00302D9C">
            <w:rPr>
              <w:lang w:val="en-US"/>
            </w:rPr>
            <w:t xml:space="preserve">- </w:t>
          </w:r>
          <w:r w:rsidRPr="00EE4CFC">
            <w:fldChar w:fldCharType="begin"/>
          </w:r>
          <w:r w:rsidRPr="00302D9C">
            <w:rPr>
              <w:lang w:val="en-US"/>
            </w:rPr>
            <w:instrText xml:space="preserve"> REF BkmLaufNR</w:instrText>
          </w:r>
          <w:r w:rsidRPr="00EE4CFC">
            <w:fldChar w:fldCharType="separate"/>
          </w:r>
          <w:r w:rsidR="00F85B62">
            <w:t>Nr. </w:t>
          </w:r>
          <w:r w:rsidRPr="00EE4CFC">
            <w:fldChar w:fldCharType="end"/>
          </w:r>
        </w:p>
      </w:tc>
      <w:tc>
        <w:tcPr>
          <w:tcW w:w="2255" w:type="dxa"/>
        </w:tcPr>
        <w:p w14:paraId="751672F7" w14:textId="77777777" w:rsidR="005E7E82" w:rsidRPr="00B466E1" w:rsidRDefault="005E7E82" w:rsidP="0074413E">
          <w:pPr>
            <w:pStyle w:val="Kopfzeile"/>
            <w:jc w:val="right"/>
          </w:pPr>
          <w:r>
            <w:t xml:space="preserve">Seite </w:t>
          </w: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w:t>
          </w:r>
          <w:r>
            <w:fldChar w:fldCharType="end"/>
          </w:r>
        </w:p>
      </w:tc>
    </w:tr>
  </w:tbl>
  <w:p w14:paraId="74A8FD66" w14:textId="77777777" w:rsidR="005E7E82" w:rsidRPr="007958AE" w:rsidRDefault="005E7E82" w:rsidP="0074413E">
    <w:pPr>
      <w:pStyle w:val="Kopfzeile"/>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440AB" w14:textId="77777777" w:rsidR="005E7E82" w:rsidRDefault="005E7E82" w:rsidP="0074413E">
    <w:pPr>
      <w:pStyle w:val="Blindzeile"/>
    </w:pPr>
    <w:r>
      <w:drawing>
        <wp:anchor distT="0" distB="0" distL="114300" distR="114300" simplePos="0" relativeHeight="251658240" behindDoc="0" locked="1" layoutInCell="1" allowOverlap="1" wp14:anchorId="0EE84A5C" wp14:editId="00796B1D">
          <wp:simplePos x="0" y="0"/>
          <wp:positionH relativeFrom="page">
            <wp:posOffset>431800</wp:posOffset>
          </wp:positionH>
          <wp:positionV relativeFrom="page">
            <wp:posOffset>180340</wp:posOffset>
          </wp:positionV>
          <wp:extent cx="1986915" cy="694690"/>
          <wp:effectExtent l="0" t="0" r="0" b="0"/>
          <wp:wrapNone/>
          <wp:docPr id="1025"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5914F5"/>
    <w:multiLevelType w:val="hybridMultilevel"/>
    <w:tmpl w:val="5A8AE93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7934879"/>
    <w:multiLevelType w:val="hybridMultilevel"/>
    <w:tmpl w:val="F0745CF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7B31D8E"/>
    <w:multiLevelType w:val="multilevel"/>
    <w:tmpl w:val="DBA8582E"/>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4" w15:restartNumberingAfterBreak="0">
    <w:nsid w:val="0A1904E2"/>
    <w:multiLevelType w:val="hybridMultilevel"/>
    <w:tmpl w:val="FFBA2556"/>
    <w:lvl w:ilvl="0" w:tplc="08070017">
      <w:start w:val="1"/>
      <w:numFmt w:val="lowerLetter"/>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0ACC64DF"/>
    <w:multiLevelType w:val="multilevel"/>
    <w:tmpl w:val="05525D8A"/>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6" w15:restartNumberingAfterBreak="0">
    <w:nsid w:val="0C955715"/>
    <w:multiLevelType w:val="hybridMultilevel"/>
    <w:tmpl w:val="21E8065E"/>
    <w:lvl w:ilvl="0" w:tplc="08070017">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13351C0B"/>
    <w:multiLevelType w:val="hybridMultilevel"/>
    <w:tmpl w:val="F170EF9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9" w15:restartNumberingAfterBreak="0">
    <w:nsid w:val="159F1EA4"/>
    <w:multiLevelType w:val="hybridMultilevel"/>
    <w:tmpl w:val="5D5E5D28"/>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160B53B0"/>
    <w:multiLevelType w:val="hybridMultilevel"/>
    <w:tmpl w:val="9BA0ED56"/>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BCB7A55"/>
    <w:multiLevelType w:val="hybridMultilevel"/>
    <w:tmpl w:val="F0745CF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BF662EA"/>
    <w:multiLevelType w:val="hybridMultilevel"/>
    <w:tmpl w:val="E1A2964A"/>
    <w:lvl w:ilvl="0" w:tplc="24F8C898">
      <w:start w:val="27"/>
      <w:numFmt w:val="lowerLetter"/>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EFB3303"/>
    <w:multiLevelType w:val="hybridMultilevel"/>
    <w:tmpl w:val="5D5E5D28"/>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1F52411E"/>
    <w:multiLevelType w:val="hybridMultilevel"/>
    <w:tmpl w:val="DA323D6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235079D3"/>
    <w:multiLevelType w:val="hybridMultilevel"/>
    <w:tmpl w:val="68260CD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279E0ADC"/>
    <w:multiLevelType w:val="hybridMultilevel"/>
    <w:tmpl w:val="978A2E42"/>
    <w:lvl w:ilvl="0" w:tplc="08070017">
      <w:start w:val="1"/>
      <w:numFmt w:val="lowerLetter"/>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30515FDE"/>
    <w:multiLevelType w:val="hybridMultilevel"/>
    <w:tmpl w:val="E1A2964A"/>
    <w:lvl w:ilvl="0" w:tplc="24F8C898">
      <w:start w:val="27"/>
      <w:numFmt w:val="lowerLetter"/>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5356B72"/>
    <w:multiLevelType w:val="hybridMultilevel"/>
    <w:tmpl w:val="F0745CF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817099C"/>
    <w:multiLevelType w:val="hybridMultilevel"/>
    <w:tmpl w:val="BA445D4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3A93505C"/>
    <w:multiLevelType w:val="hybridMultilevel"/>
    <w:tmpl w:val="9BA0ED56"/>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3C955790"/>
    <w:multiLevelType w:val="hybridMultilevel"/>
    <w:tmpl w:val="9BA0ED56"/>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46A55B04"/>
    <w:multiLevelType w:val="hybridMultilevel"/>
    <w:tmpl w:val="9B241DB8"/>
    <w:lvl w:ilvl="0" w:tplc="702E1C7E">
      <w:start w:val="1"/>
      <w:numFmt w:val="decimal"/>
      <w:lvlText w:val="%1."/>
      <w:lvlJc w:val="left"/>
      <w:pPr>
        <w:tabs>
          <w:tab w:val="num" w:pos="1065"/>
        </w:tabs>
        <w:ind w:left="1065" w:hanging="705"/>
      </w:pPr>
      <w:rPr>
        <w:rFonts w:hint="default"/>
      </w:rPr>
    </w:lvl>
    <w:lvl w:ilvl="1" w:tplc="5EF4242E" w:tentative="1">
      <w:start w:val="1"/>
      <w:numFmt w:val="lowerLetter"/>
      <w:lvlText w:val="%2."/>
      <w:lvlJc w:val="left"/>
      <w:pPr>
        <w:tabs>
          <w:tab w:val="num" w:pos="1440"/>
        </w:tabs>
        <w:ind w:left="1440" w:hanging="360"/>
      </w:pPr>
    </w:lvl>
    <w:lvl w:ilvl="2" w:tplc="63D2CC54" w:tentative="1">
      <w:start w:val="1"/>
      <w:numFmt w:val="lowerRoman"/>
      <w:lvlText w:val="%3."/>
      <w:lvlJc w:val="right"/>
      <w:pPr>
        <w:tabs>
          <w:tab w:val="num" w:pos="2160"/>
        </w:tabs>
        <w:ind w:left="2160" w:hanging="180"/>
      </w:pPr>
    </w:lvl>
    <w:lvl w:ilvl="3" w:tplc="474214E2" w:tentative="1">
      <w:start w:val="1"/>
      <w:numFmt w:val="decimal"/>
      <w:lvlText w:val="%4."/>
      <w:lvlJc w:val="left"/>
      <w:pPr>
        <w:tabs>
          <w:tab w:val="num" w:pos="2880"/>
        </w:tabs>
        <w:ind w:left="2880" w:hanging="360"/>
      </w:pPr>
    </w:lvl>
    <w:lvl w:ilvl="4" w:tplc="A17A3C90" w:tentative="1">
      <w:start w:val="1"/>
      <w:numFmt w:val="lowerLetter"/>
      <w:lvlText w:val="%5."/>
      <w:lvlJc w:val="left"/>
      <w:pPr>
        <w:tabs>
          <w:tab w:val="num" w:pos="3600"/>
        </w:tabs>
        <w:ind w:left="3600" w:hanging="360"/>
      </w:pPr>
    </w:lvl>
    <w:lvl w:ilvl="5" w:tplc="DC66ECC2" w:tentative="1">
      <w:start w:val="1"/>
      <w:numFmt w:val="lowerRoman"/>
      <w:lvlText w:val="%6."/>
      <w:lvlJc w:val="right"/>
      <w:pPr>
        <w:tabs>
          <w:tab w:val="num" w:pos="4320"/>
        </w:tabs>
        <w:ind w:left="4320" w:hanging="180"/>
      </w:pPr>
    </w:lvl>
    <w:lvl w:ilvl="6" w:tplc="92FC3378" w:tentative="1">
      <w:start w:val="1"/>
      <w:numFmt w:val="decimal"/>
      <w:lvlText w:val="%7."/>
      <w:lvlJc w:val="left"/>
      <w:pPr>
        <w:tabs>
          <w:tab w:val="num" w:pos="5040"/>
        </w:tabs>
        <w:ind w:left="5040" w:hanging="360"/>
      </w:pPr>
    </w:lvl>
    <w:lvl w:ilvl="7" w:tplc="D3248B1A" w:tentative="1">
      <w:start w:val="1"/>
      <w:numFmt w:val="lowerLetter"/>
      <w:lvlText w:val="%8."/>
      <w:lvlJc w:val="left"/>
      <w:pPr>
        <w:tabs>
          <w:tab w:val="num" w:pos="5760"/>
        </w:tabs>
        <w:ind w:left="5760" w:hanging="360"/>
      </w:pPr>
    </w:lvl>
    <w:lvl w:ilvl="8" w:tplc="DC007E2A" w:tentative="1">
      <w:start w:val="1"/>
      <w:numFmt w:val="lowerRoman"/>
      <w:lvlText w:val="%9."/>
      <w:lvlJc w:val="right"/>
      <w:pPr>
        <w:tabs>
          <w:tab w:val="num" w:pos="6480"/>
        </w:tabs>
        <w:ind w:left="6480" w:hanging="180"/>
      </w:pPr>
    </w:lvl>
  </w:abstractNum>
  <w:abstractNum w:abstractNumId="23" w15:restartNumberingAfterBreak="0">
    <w:nsid w:val="48826DAC"/>
    <w:multiLevelType w:val="hybridMultilevel"/>
    <w:tmpl w:val="0926489A"/>
    <w:lvl w:ilvl="0" w:tplc="1C0C5370">
      <w:start w:val="2"/>
      <w:numFmt w:val="bullet"/>
      <w:lvlText w:val="-"/>
      <w:lvlJc w:val="left"/>
      <w:pPr>
        <w:ind w:left="720" w:hanging="360"/>
      </w:pPr>
      <w:rPr>
        <w:rFonts w:ascii="Arial" w:eastAsia="Times New Roman" w:hAnsi="Arial" w:cs="Arial" w:hint="default"/>
      </w:rPr>
    </w:lvl>
    <w:lvl w:ilvl="1" w:tplc="5B148010">
      <w:start w:val="1"/>
      <w:numFmt w:val="bullet"/>
      <w:lvlText w:val="o"/>
      <w:lvlJc w:val="left"/>
      <w:pPr>
        <w:ind w:left="1440" w:hanging="360"/>
      </w:pPr>
      <w:rPr>
        <w:rFonts w:ascii="Courier New" w:hAnsi="Courier New" w:cs="Courier New" w:hint="default"/>
      </w:rPr>
    </w:lvl>
    <w:lvl w:ilvl="2" w:tplc="85D83DC4" w:tentative="1">
      <w:start w:val="1"/>
      <w:numFmt w:val="bullet"/>
      <w:lvlText w:val=""/>
      <w:lvlJc w:val="left"/>
      <w:pPr>
        <w:ind w:left="2160" w:hanging="360"/>
      </w:pPr>
      <w:rPr>
        <w:rFonts w:ascii="Wingdings" w:hAnsi="Wingdings" w:hint="default"/>
      </w:rPr>
    </w:lvl>
    <w:lvl w:ilvl="3" w:tplc="F68E5562" w:tentative="1">
      <w:start w:val="1"/>
      <w:numFmt w:val="bullet"/>
      <w:lvlText w:val=""/>
      <w:lvlJc w:val="left"/>
      <w:pPr>
        <w:ind w:left="2880" w:hanging="360"/>
      </w:pPr>
      <w:rPr>
        <w:rFonts w:ascii="Symbol" w:hAnsi="Symbol" w:hint="default"/>
      </w:rPr>
    </w:lvl>
    <w:lvl w:ilvl="4" w:tplc="E052295E" w:tentative="1">
      <w:start w:val="1"/>
      <w:numFmt w:val="bullet"/>
      <w:lvlText w:val="o"/>
      <w:lvlJc w:val="left"/>
      <w:pPr>
        <w:ind w:left="3600" w:hanging="360"/>
      </w:pPr>
      <w:rPr>
        <w:rFonts w:ascii="Courier New" w:hAnsi="Courier New" w:cs="Courier New" w:hint="default"/>
      </w:rPr>
    </w:lvl>
    <w:lvl w:ilvl="5" w:tplc="64BE6A30" w:tentative="1">
      <w:start w:val="1"/>
      <w:numFmt w:val="bullet"/>
      <w:lvlText w:val=""/>
      <w:lvlJc w:val="left"/>
      <w:pPr>
        <w:ind w:left="4320" w:hanging="360"/>
      </w:pPr>
      <w:rPr>
        <w:rFonts w:ascii="Wingdings" w:hAnsi="Wingdings" w:hint="default"/>
      </w:rPr>
    </w:lvl>
    <w:lvl w:ilvl="6" w:tplc="4A24B586" w:tentative="1">
      <w:start w:val="1"/>
      <w:numFmt w:val="bullet"/>
      <w:lvlText w:val=""/>
      <w:lvlJc w:val="left"/>
      <w:pPr>
        <w:ind w:left="5040" w:hanging="360"/>
      </w:pPr>
      <w:rPr>
        <w:rFonts w:ascii="Symbol" w:hAnsi="Symbol" w:hint="default"/>
      </w:rPr>
    </w:lvl>
    <w:lvl w:ilvl="7" w:tplc="6504D51C" w:tentative="1">
      <w:start w:val="1"/>
      <w:numFmt w:val="bullet"/>
      <w:lvlText w:val="o"/>
      <w:lvlJc w:val="left"/>
      <w:pPr>
        <w:ind w:left="5760" w:hanging="360"/>
      </w:pPr>
      <w:rPr>
        <w:rFonts w:ascii="Courier New" w:hAnsi="Courier New" w:cs="Courier New" w:hint="default"/>
      </w:rPr>
    </w:lvl>
    <w:lvl w:ilvl="8" w:tplc="0DB8BB8A" w:tentative="1">
      <w:start w:val="1"/>
      <w:numFmt w:val="bullet"/>
      <w:lvlText w:val=""/>
      <w:lvlJc w:val="left"/>
      <w:pPr>
        <w:ind w:left="6480" w:hanging="360"/>
      </w:pPr>
      <w:rPr>
        <w:rFonts w:ascii="Wingdings" w:hAnsi="Wingdings" w:hint="default"/>
      </w:rPr>
    </w:lvl>
  </w:abstractNum>
  <w:abstractNum w:abstractNumId="24" w15:restartNumberingAfterBreak="0">
    <w:nsid w:val="53662F99"/>
    <w:multiLevelType w:val="hybridMultilevel"/>
    <w:tmpl w:val="98FEEB02"/>
    <w:lvl w:ilvl="0" w:tplc="44AA9632">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5" w15:restartNumberingAfterBreak="0">
    <w:nsid w:val="5A4C6E31"/>
    <w:multiLevelType w:val="multilevel"/>
    <w:tmpl w:val="FFC4B860"/>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b/>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F1D2187"/>
    <w:multiLevelType w:val="hybridMultilevel"/>
    <w:tmpl w:val="175A21B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62A10B0D"/>
    <w:multiLevelType w:val="multilevel"/>
    <w:tmpl w:val="FF8AE76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A9A53B2"/>
    <w:multiLevelType w:val="hybridMultilevel"/>
    <w:tmpl w:val="16EEE696"/>
    <w:lvl w:ilvl="0" w:tplc="24F8C898">
      <w:start w:val="1"/>
      <w:numFmt w:val="lowerLetter"/>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D871800"/>
    <w:multiLevelType w:val="hybridMultilevel"/>
    <w:tmpl w:val="C29C65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0" w15:restartNumberingAfterBreak="0">
    <w:nsid w:val="79783D54"/>
    <w:multiLevelType w:val="hybridMultilevel"/>
    <w:tmpl w:val="175A21B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7A7662F5"/>
    <w:multiLevelType w:val="hybridMultilevel"/>
    <w:tmpl w:val="173A67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E252AFC"/>
    <w:multiLevelType w:val="hybridMultilevel"/>
    <w:tmpl w:val="A19A1B2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953901837">
    <w:abstractNumId w:val="27"/>
  </w:num>
  <w:num w:numId="2" w16cid:durableId="1816946605">
    <w:abstractNumId w:val="0"/>
  </w:num>
  <w:num w:numId="3" w16cid:durableId="1408573742">
    <w:abstractNumId w:val="8"/>
  </w:num>
  <w:num w:numId="4" w16cid:durableId="180320731">
    <w:abstractNumId w:val="5"/>
  </w:num>
  <w:num w:numId="5" w16cid:durableId="437725538">
    <w:abstractNumId w:val="3"/>
  </w:num>
  <w:num w:numId="6" w16cid:durableId="1003969963">
    <w:abstractNumId w:val="25"/>
  </w:num>
  <w:num w:numId="7" w16cid:durableId="491800785">
    <w:abstractNumId w:val="25"/>
  </w:num>
  <w:num w:numId="8" w16cid:durableId="2132740550">
    <w:abstractNumId w:val="23"/>
  </w:num>
  <w:num w:numId="9" w16cid:durableId="726956387">
    <w:abstractNumId w:val="22"/>
  </w:num>
  <w:num w:numId="10" w16cid:durableId="512377247">
    <w:abstractNumId w:val="24"/>
  </w:num>
  <w:num w:numId="11" w16cid:durableId="2022659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0434435">
    <w:abstractNumId w:val="32"/>
  </w:num>
  <w:num w:numId="13" w16cid:durableId="936013368">
    <w:abstractNumId w:val="18"/>
  </w:num>
  <w:num w:numId="14" w16cid:durableId="2067147047">
    <w:abstractNumId w:val="29"/>
  </w:num>
  <w:num w:numId="15" w16cid:durableId="859854675">
    <w:abstractNumId w:val="6"/>
  </w:num>
  <w:num w:numId="16" w16cid:durableId="1193156271">
    <w:abstractNumId w:val="11"/>
  </w:num>
  <w:num w:numId="17" w16cid:durableId="848252570">
    <w:abstractNumId w:val="2"/>
  </w:num>
  <w:num w:numId="18" w16cid:durableId="494802811">
    <w:abstractNumId w:val="15"/>
  </w:num>
  <w:num w:numId="19" w16cid:durableId="506404131">
    <w:abstractNumId w:val="4"/>
  </w:num>
  <w:num w:numId="20" w16cid:durableId="1787652862">
    <w:abstractNumId w:val="16"/>
  </w:num>
  <w:num w:numId="21" w16cid:durableId="1406954999">
    <w:abstractNumId w:val="30"/>
  </w:num>
  <w:num w:numId="22" w16cid:durableId="12809364">
    <w:abstractNumId w:val="26"/>
  </w:num>
  <w:num w:numId="23" w16cid:durableId="303004965">
    <w:abstractNumId w:val="9"/>
  </w:num>
  <w:num w:numId="24" w16cid:durableId="1445728984">
    <w:abstractNumId w:val="13"/>
  </w:num>
  <w:num w:numId="25" w16cid:durableId="295647369">
    <w:abstractNumId w:val="17"/>
  </w:num>
  <w:num w:numId="26" w16cid:durableId="10375202">
    <w:abstractNumId w:val="12"/>
  </w:num>
  <w:num w:numId="27" w16cid:durableId="395904880">
    <w:abstractNumId w:val="10"/>
  </w:num>
  <w:num w:numId="28" w16cid:durableId="624047015">
    <w:abstractNumId w:val="28"/>
  </w:num>
  <w:num w:numId="29" w16cid:durableId="1560477944">
    <w:abstractNumId w:val="20"/>
  </w:num>
  <w:num w:numId="30" w16cid:durableId="233980003">
    <w:abstractNumId w:val="21"/>
  </w:num>
  <w:num w:numId="31" w16cid:durableId="1153830829">
    <w:abstractNumId w:val="25"/>
  </w:num>
  <w:num w:numId="32" w16cid:durableId="55587840">
    <w:abstractNumId w:val="19"/>
  </w:num>
  <w:num w:numId="33" w16cid:durableId="867717700">
    <w:abstractNumId w:val="25"/>
  </w:num>
  <w:num w:numId="34" w16cid:durableId="1207790637">
    <w:abstractNumId w:val="1"/>
  </w:num>
  <w:num w:numId="35" w16cid:durableId="1939219031">
    <w:abstractNumId w:val="31"/>
  </w:num>
  <w:num w:numId="36" w16cid:durableId="1733773843">
    <w:abstractNumId w:val="25"/>
  </w:num>
  <w:num w:numId="37" w16cid:durableId="2126733552">
    <w:abstractNumId w:val="25"/>
  </w:num>
  <w:num w:numId="38" w16cid:durableId="917708048">
    <w:abstractNumId w:val="14"/>
  </w:num>
  <w:num w:numId="39" w16cid:durableId="524366629">
    <w:abstractNumId w:val="7"/>
  </w:num>
  <w:num w:numId="40" w16cid:durableId="903642792">
    <w:abstractNumId w:val="25"/>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D00EED"/>
    <w:rsid w:val="0000049C"/>
    <w:rsid w:val="00001069"/>
    <w:rsid w:val="00001115"/>
    <w:rsid w:val="00004D65"/>
    <w:rsid w:val="000066F8"/>
    <w:rsid w:val="00007228"/>
    <w:rsid w:val="0001160B"/>
    <w:rsid w:val="000122D7"/>
    <w:rsid w:val="00012B95"/>
    <w:rsid w:val="00015BCB"/>
    <w:rsid w:val="000170AD"/>
    <w:rsid w:val="000238C8"/>
    <w:rsid w:val="00024CB6"/>
    <w:rsid w:val="000267CD"/>
    <w:rsid w:val="00035474"/>
    <w:rsid w:val="00035878"/>
    <w:rsid w:val="00040159"/>
    <w:rsid w:val="00041394"/>
    <w:rsid w:val="00041912"/>
    <w:rsid w:val="00042003"/>
    <w:rsid w:val="00044292"/>
    <w:rsid w:val="00047141"/>
    <w:rsid w:val="00050329"/>
    <w:rsid w:val="00055DB7"/>
    <w:rsid w:val="0006237A"/>
    <w:rsid w:val="000638C9"/>
    <w:rsid w:val="000651A0"/>
    <w:rsid w:val="0006637F"/>
    <w:rsid w:val="0007036A"/>
    <w:rsid w:val="0008294E"/>
    <w:rsid w:val="00084BD8"/>
    <w:rsid w:val="0008729D"/>
    <w:rsid w:val="0009618B"/>
    <w:rsid w:val="000961AB"/>
    <w:rsid w:val="000A14AE"/>
    <w:rsid w:val="000A46B9"/>
    <w:rsid w:val="000A5332"/>
    <w:rsid w:val="000A5361"/>
    <w:rsid w:val="000A5A4B"/>
    <w:rsid w:val="000A6A41"/>
    <w:rsid w:val="000A6D70"/>
    <w:rsid w:val="000A7CB0"/>
    <w:rsid w:val="000B1CCE"/>
    <w:rsid w:val="000B38FC"/>
    <w:rsid w:val="000B4003"/>
    <w:rsid w:val="000B42BA"/>
    <w:rsid w:val="000B664D"/>
    <w:rsid w:val="000C1FCD"/>
    <w:rsid w:val="000C6B42"/>
    <w:rsid w:val="000C76D2"/>
    <w:rsid w:val="000C7A07"/>
    <w:rsid w:val="000D3DA1"/>
    <w:rsid w:val="000D45EC"/>
    <w:rsid w:val="000D58D6"/>
    <w:rsid w:val="000D7623"/>
    <w:rsid w:val="000E4BF5"/>
    <w:rsid w:val="000E4BFB"/>
    <w:rsid w:val="000E6203"/>
    <w:rsid w:val="000E6560"/>
    <w:rsid w:val="000F000D"/>
    <w:rsid w:val="000F17D5"/>
    <w:rsid w:val="000F4328"/>
    <w:rsid w:val="000F4DA1"/>
    <w:rsid w:val="000F6CB0"/>
    <w:rsid w:val="000F7BC1"/>
    <w:rsid w:val="001019BC"/>
    <w:rsid w:val="0010436F"/>
    <w:rsid w:val="001112F6"/>
    <w:rsid w:val="00115C8F"/>
    <w:rsid w:val="001162AC"/>
    <w:rsid w:val="00120CE9"/>
    <w:rsid w:val="00123AF4"/>
    <w:rsid w:val="001264FA"/>
    <w:rsid w:val="00133BDC"/>
    <w:rsid w:val="001340D5"/>
    <w:rsid w:val="001406E8"/>
    <w:rsid w:val="00147CFF"/>
    <w:rsid w:val="00150896"/>
    <w:rsid w:val="00160D3F"/>
    <w:rsid w:val="00162ED0"/>
    <w:rsid w:val="00165B82"/>
    <w:rsid w:val="00171473"/>
    <w:rsid w:val="00171FA7"/>
    <w:rsid w:val="00172469"/>
    <w:rsid w:val="00174799"/>
    <w:rsid w:val="00183D16"/>
    <w:rsid w:val="0018574B"/>
    <w:rsid w:val="0019000C"/>
    <w:rsid w:val="0019368D"/>
    <w:rsid w:val="00196CCF"/>
    <w:rsid w:val="00197100"/>
    <w:rsid w:val="001A27D8"/>
    <w:rsid w:val="001A2B20"/>
    <w:rsid w:val="001A330B"/>
    <w:rsid w:val="001A42E1"/>
    <w:rsid w:val="001A6536"/>
    <w:rsid w:val="001B304B"/>
    <w:rsid w:val="001B39A3"/>
    <w:rsid w:val="001C0255"/>
    <w:rsid w:val="001C1FBF"/>
    <w:rsid w:val="001C752E"/>
    <w:rsid w:val="001C7BCE"/>
    <w:rsid w:val="001D337E"/>
    <w:rsid w:val="001D637A"/>
    <w:rsid w:val="001E0D05"/>
    <w:rsid w:val="001E385F"/>
    <w:rsid w:val="001E4B45"/>
    <w:rsid w:val="001E7CB6"/>
    <w:rsid w:val="001F035A"/>
    <w:rsid w:val="001F2750"/>
    <w:rsid w:val="001F29F1"/>
    <w:rsid w:val="001F2AFE"/>
    <w:rsid w:val="001F57CC"/>
    <w:rsid w:val="001F6576"/>
    <w:rsid w:val="00200ED7"/>
    <w:rsid w:val="0020265C"/>
    <w:rsid w:val="002028BD"/>
    <w:rsid w:val="00202D1C"/>
    <w:rsid w:val="0020386A"/>
    <w:rsid w:val="00204A09"/>
    <w:rsid w:val="00205382"/>
    <w:rsid w:val="002073F6"/>
    <w:rsid w:val="0021455C"/>
    <w:rsid w:val="002158AF"/>
    <w:rsid w:val="002169C1"/>
    <w:rsid w:val="00221248"/>
    <w:rsid w:val="00223437"/>
    <w:rsid w:val="00223C34"/>
    <w:rsid w:val="00225901"/>
    <w:rsid w:val="00226B3D"/>
    <w:rsid w:val="002275D1"/>
    <w:rsid w:val="00234AE6"/>
    <w:rsid w:val="002518C9"/>
    <w:rsid w:val="0025581E"/>
    <w:rsid w:val="00256B59"/>
    <w:rsid w:val="00257195"/>
    <w:rsid w:val="002602A2"/>
    <w:rsid w:val="0026057B"/>
    <w:rsid w:val="002653D1"/>
    <w:rsid w:val="00266C06"/>
    <w:rsid w:val="00267570"/>
    <w:rsid w:val="002760F6"/>
    <w:rsid w:val="0027628E"/>
    <w:rsid w:val="00276794"/>
    <w:rsid w:val="00277D6B"/>
    <w:rsid w:val="0028004D"/>
    <w:rsid w:val="002811EE"/>
    <w:rsid w:val="00281DEA"/>
    <w:rsid w:val="00281EE2"/>
    <w:rsid w:val="00283426"/>
    <w:rsid w:val="00283725"/>
    <w:rsid w:val="00287AA2"/>
    <w:rsid w:val="00293A43"/>
    <w:rsid w:val="00294BB3"/>
    <w:rsid w:val="00297BBC"/>
    <w:rsid w:val="002A25C1"/>
    <w:rsid w:val="002A2B32"/>
    <w:rsid w:val="002A4D50"/>
    <w:rsid w:val="002A5A18"/>
    <w:rsid w:val="002A6EEC"/>
    <w:rsid w:val="002B02A9"/>
    <w:rsid w:val="002B1717"/>
    <w:rsid w:val="002B37A9"/>
    <w:rsid w:val="002B52B5"/>
    <w:rsid w:val="002B7BBA"/>
    <w:rsid w:val="002B7DC8"/>
    <w:rsid w:val="002C4AF7"/>
    <w:rsid w:val="002C54DE"/>
    <w:rsid w:val="002C5C2D"/>
    <w:rsid w:val="002C5D6E"/>
    <w:rsid w:val="002D008E"/>
    <w:rsid w:val="002D3512"/>
    <w:rsid w:val="002D5C3B"/>
    <w:rsid w:val="002D695F"/>
    <w:rsid w:val="002D78EA"/>
    <w:rsid w:val="002E08DE"/>
    <w:rsid w:val="002E6E45"/>
    <w:rsid w:val="002F0B71"/>
    <w:rsid w:val="002F2DD7"/>
    <w:rsid w:val="002F327C"/>
    <w:rsid w:val="002F38A5"/>
    <w:rsid w:val="002F4CF8"/>
    <w:rsid w:val="00301B77"/>
    <w:rsid w:val="00302970"/>
    <w:rsid w:val="00302D9C"/>
    <w:rsid w:val="00303B40"/>
    <w:rsid w:val="00304F73"/>
    <w:rsid w:val="00306604"/>
    <w:rsid w:val="003142BE"/>
    <w:rsid w:val="00316A85"/>
    <w:rsid w:val="003210C8"/>
    <w:rsid w:val="003239D6"/>
    <w:rsid w:val="00334BC7"/>
    <w:rsid w:val="003355B9"/>
    <w:rsid w:val="003363E6"/>
    <w:rsid w:val="003433F7"/>
    <w:rsid w:val="00345B43"/>
    <w:rsid w:val="00351C70"/>
    <w:rsid w:val="00352E50"/>
    <w:rsid w:val="00354FC8"/>
    <w:rsid w:val="00361785"/>
    <w:rsid w:val="00362CB2"/>
    <w:rsid w:val="00362D19"/>
    <w:rsid w:val="003643FF"/>
    <w:rsid w:val="003666BA"/>
    <w:rsid w:val="003667DC"/>
    <w:rsid w:val="0037025B"/>
    <w:rsid w:val="00371292"/>
    <w:rsid w:val="0037136D"/>
    <w:rsid w:val="003747BA"/>
    <w:rsid w:val="00374805"/>
    <w:rsid w:val="003749D5"/>
    <w:rsid w:val="00377959"/>
    <w:rsid w:val="00381645"/>
    <w:rsid w:val="00381B51"/>
    <w:rsid w:val="00385100"/>
    <w:rsid w:val="00391EBC"/>
    <w:rsid w:val="00391FA6"/>
    <w:rsid w:val="00391FB8"/>
    <w:rsid w:val="00393CC2"/>
    <w:rsid w:val="00394D6F"/>
    <w:rsid w:val="00397310"/>
    <w:rsid w:val="00397677"/>
    <w:rsid w:val="003A07E7"/>
    <w:rsid w:val="003A1397"/>
    <w:rsid w:val="003A577E"/>
    <w:rsid w:val="003B3A68"/>
    <w:rsid w:val="003B433B"/>
    <w:rsid w:val="003C0EA0"/>
    <w:rsid w:val="003C764D"/>
    <w:rsid w:val="003D2A98"/>
    <w:rsid w:val="003D2BBF"/>
    <w:rsid w:val="003D2C66"/>
    <w:rsid w:val="003D7AB9"/>
    <w:rsid w:val="003E07D5"/>
    <w:rsid w:val="003E147E"/>
    <w:rsid w:val="003E3DCD"/>
    <w:rsid w:val="003E4980"/>
    <w:rsid w:val="003E71D5"/>
    <w:rsid w:val="003F535D"/>
    <w:rsid w:val="0040611D"/>
    <w:rsid w:val="00407CDB"/>
    <w:rsid w:val="00410717"/>
    <w:rsid w:val="004160BF"/>
    <w:rsid w:val="00416644"/>
    <w:rsid w:val="0042073F"/>
    <w:rsid w:val="00424605"/>
    <w:rsid w:val="004246DB"/>
    <w:rsid w:val="004262B0"/>
    <w:rsid w:val="00434691"/>
    <w:rsid w:val="004366FA"/>
    <w:rsid w:val="00440DA0"/>
    <w:rsid w:val="00443DB3"/>
    <w:rsid w:val="00444D3D"/>
    <w:rsid w:val="00446CC7"/>
    <w:rsid w:val="00447942"/>
    <w:rsid w:val="00447987"/>
    <w:rsid w:val="00453C68"/>
    <w:rsid w:val="004548D0"/>
    <w:rsid w:val="0045644A"/>
    <w:rsid w:val="00456AA3"/>
    <w:rsid w:val="0045729F"/>
    <w:rsid w:val="004629DA"/>
    <w:rsid w:val="004646E3"/>
    <w:rsid w:val="00465CE9"/>
    <w:rsid w:val="004712DE"/>
    <w:rsid w:val="004726D7"/>
    <w:rsid w:val="00473C8A"/>
    <w:rsid w:val="0047523B"/>
    <w:rsid w:val="00477B63"/>
    <w:rsid w:val="004806FF"/>
    <w:rsid w:val="0048356B"/>
    <w:rsid w:val="00486C44"/>
    <w:rsid w:val="00493C2F"/>
    <w:rsid w:val="0049574C"/>
    <w:rsid w:val="004A1A5C"/>
    <w:rsid w:val="004A2651"/>
    <w:rsid w:val="004B003D"/>
    <w:rsid w:val="004B3E42"/>
    <w:rsid w:val="004B756B"/>
    <w:rsid w:val="004B7781"/>
    <w:rsid w:val="004C0635"/>
    <w:rsid w:val="004C1E05"/>
    <w:rsid w:val="004C2959"/>
    <w:rsid w:val="004C567E"/>
    <w:rsid w:val="004C7582"/>
    <w:rsid w:val="004D0A1D"/>
    <w:rsid w:val="004D0C6A"/>
    <w:rsid w:val="004D19B3"/>
    <w:rsid w:val="004D6454"/>
    <w:rsid w:val="004E6022"/>
    <w:rsid w:val="004F5B59"/>
    <w:rsid w:val="00502C6D"/>
    <w:rsid w:val="00503EF9"/>
    <w:rsid w:val="00510607"/>
    <w:rsid w:val="00512931"/>
    <w:rsid w:val="00514079"/>
    <w:rsid w:val="00523CDF"/>
    <w:rsid w:val="00525B61"/>
    <w:rsid w:val="005322D5"/>
    <w:rsid w:val="00532BD4"/>
    <w:rsid w:val="0053770F"/>
    <w:rsid w:val="00540B60"/>
    <w:rsid w:val="00542A88"/>
    <w:rsid w:val="00545A72"/>
    <w:rsid w:val="00564BC7"/>
    <w:rsid w:val="00566D8E"/>
    <w:rsid w:val="0056711F"/>
    <w:rsid w:val="00567935"/>
    <w:rsid w:val="00570E8C"/>
    <w:rsid w:val="00571590"/>
    <w:rsid w:val="00572566"/>
    <w:rsid w:val="00572CF0"/>
    <w:rsid w:val="005818C5"/>
    <w:rsid w:val="00581AA2"/>
    <w:rsid w:val="005866A2"/>
    <w:rsid w:val="00594DDC"/>
    <w:rsid w:val="0059795F"/>
    <w:rsid w:val="005A0600"/>
    <w:rsid w:val="005A0DC3"/>
    <w:rsid w:val="005A10FF"/>
    <w:rsid w:val="005B0899"/>
    <w:rsid w:val="005B0B9C"/>
    <w:rsid w:val="005B1555"/>
    <w:rsid w:val="005B4020"/>
    <w:rsid w:val="005C2425"/>
    <w:rsid w:val="005C287F"/>
    <w:rsid w:val="005C7DFE"/>
    <w:rsid w:val="005D1F85"/>
    <w:rsid w:val="005D24DE"/>
    <w:rsid w:val="005D7B6D"/>
    <w:rsid w:val="005E218A"/>
    <w:rsid w:val="005E583D"/>
    <w:rsid w:val="005E6037"/>
    <w:rsid w:val="005E6C74"/>
    <w:rsid w:val="005E7E82"/>
    <w:rsid w:val="005F5660"/>
    <w:rsid w:val="00605954"/>
    <w:rsid w:val="00606930"/>
    <w:rsid w:val="006076B5"/>
    <w:rsid w:val="00612B16"/>
    <w:rsid w:val="00613B77"/>
    <w:rsid w:val="00614DE2"/>
    <w:rsid w:val="00616D12"/>
    <w:rsid w:val="00620BE5"/>
    <w:rsid w:val="006238C0"/>
    <w:rsid w:val="006240FB"/>
    <w:rsid w:val="00627D0A"/>
    <w:rsid w:val="00636A6A"/>
    <w:rsid w:val="00640472"/>
    <w:rsid w:val="0064579A"/>
    <w:rsid w:val="00645A52"/>
    <w:rsid w:val="006516AA"/>
    <w:rsid w:val="00651CE4"/>
    <w:rsid w:val="006543CC"/>
    <w:rsid w:val="0066548E"/>
    <w:rsid w:val="00672B16"/>
    <w:rsid w:val="0067500A"/>
    <w:rsid w:val="0067619F"/>
    <w:rsid w:val="00691211"/>
    <w:rsid w:val="00694F3C"/>
    <w:rsid w:val="006950F4"/>
    <w:rsid w:val="00696F7B"/>
    <w:rsid w:val="006A034A"/>
    <w:rsid w:val="006A2EE5"/>
    <w:rsid w:val="006A6182"/>
    <w:rsid w:val="006B0BDC"/>
    <w:rsid w:val="006B2241"/>
    <w:rsid w:val="006C0981"/>
    <w:rsid w:val="006D2909"/>
    <w:rsid w:val="006D703C"/>
    <w:rsid w:val="006E11BE"/>
    <w:rsid w:val="006E1853"/>
    <w:rsid w:val="006E462D"/>
    <w:rsid w:val="006F1029"/>
    <w:rsid w:val="006F73AE"/>
    <w:rsid w:val="0070014D"/>
    <w:rsid w:val="007022CF"/>
    <w:rsid w:val="007026C3"/>
    <w:rsid w:val="00707B0B"/>
    <w:rsid w:val="00711320"/>
    <w:rsid w:val="007122CD"/>
    <w:rsid w:val="00713873"/>
    <w:rsid w:val="007149E5"/>
    <w:rsid w:val="0072223D"/>
    <w:rsid w:val="00723116"/>
    <w:rsid w:val="007247D7"/>
    <w:rsid w:val="0072628D"/>
    <w:rsid w:val="00727896"/>
    <w:rsid w:val="00727E36"/>
    <w:rsid w:val="00730098"/>
    <w:rsid w:val="007306B2"/>
    <w:rsid w:val="00742016"/>
    <w:rsid w:val="007436A2"/>
    <w:rsid w:val="0074413E"/>
    <w:rsid w:val="00746DE3"/>
    <w:rsid w:val="00746FBE"/>
    <w:rsid w:val="00751FF6"/>
    <w:rsid w:val="00753792"/>
    <w:rsid w:val="0075723A"/>
    <w:rsid w:val="00757EA9"/>
    <w:rsid w:val="00761A9D"/>
    <w:rsid w:val="007634A5"/>
    <w:rsid w:val="0076715D"/>
    <w:rsid w:val="00771B11"/>
    <w:rsid w:val="00773568"/>
    <w:rsid w:val="00774D74"/>
    <w:rsid w:val="00776158"/>
    <w:rsid w:val="00777435"/>
    <w:rsid w:val="00786662"/>
    <w:rsid w:val="00790367"/>
    <w:rsid w:val="00790946"/>
    <w:rsid w:val="00791F4A"/>
    <w:rsid w:val="0079283E"/>
    <w:rsid w:val="0079413D"/>
    <w:rsid w:val="007A4D29"/>
    <w:rsid w:val="007C1D08"/>
    <w:rsid w:val="007C2DEA"/>
    <w:rsid w:val="007D28DB"/>
    <w:rsid w:val="007D3111"/>
    <w:rsid w:val="007D46B6"/>
    <w:rsid w:val="007E38B4"/>
    <w:rsid w:val="007E45D7"/>
    <w:rsid w:val="007E668F"/>
    <w:rsid w:val="007F17D5"/>
    <w:rsid w:val="007F47F3"/>
    <w:rsid w:val="00804BFB"/>
    <w:rsid w:val="0081003C"/>
    <w:rsid w:val="008223F2"/>
    <w:rsid w:val="00822956"/>
    <w:rsid w:val="00822995"/>
    <w:rsid w:val="00822AB4"/>
    <w:rsid w:val="0082424F"/>
    <w:rsid w:val="00826F34"/>
    <w:rsid w:val="0083037A"/>
    <w:rsid w:val="00832FD8"/>
    <w:rsid w:val="00840E58"/>
    <w:rsid w:val="0084373E"/>
    <w:rsid w:val="0084472A"/>
    <w:rsid w:val="0085045D"/>
    <w:rsid w:val="00854607"/>
    <w:rsid w:val="00855050"/>
    <w:rsid w:val="008558A8"/>
    <w:rsid w:val="00862C2B"/>
    <w:rsid w:val="00862DA6"/>
    <w:rsid w:val="00862FC9"/>
    <w:rsid w:val="008644A9"/>
    <w:rsid w:val="0087109B"/>
    <w:rsid w:val="0087504A"/>
    <w:rsid w:val="00875856"/>
    <w:rsid w:val="008768DA"/>
    <w:rsid w:val="00893A51"/>
    <w:rsid w:val="00896E83"/>
    <w:rsid w:val="008A09CF"/>
    <w:rsid w:val="008B49B2"/>
    <w:rsid w:val="008C03F7"/>
    <w:rsid w:val="008C0A40"/>
    <w:rsid w:val="008C4123"/>
    <w:rsid w:val="008E03C4"/>
    <w:rsid w:val="008E0E50"/>
    <w:rsid w:val="008E0EFD"/>
    <w:rsid w:val="008E27F7"/>
    <w:rsid w:val="008E3E2A"/>
    <w:rsid w:val="008E5132"/>
    <w:rsid w:val="008E6C01"/>
    <w:rsid w:val="008F058D"/>
    <w:rsid w:val="008F1F81"/>
    <w:rsid w:val="008F24A4"/>
    <w:rsid w:val="008F2D50"/>
    <w:rsid w:val="008F5316"/>
    <w:rsid w:val="008F6BF9"/>
    <w:rsid w:val="008F75E2"/>
    <w:rsid w:val="00900CBA"/>
    <w:rsid w:val="00900CFE"/>
    <w:rsid w:val="00911D76"/>
    <w:rsid w:val="00913D55"/>
    <w:rsid w:val="009154B4"/>
    <w:rsid w:val="0091591E"/>
    <w:rsid w:val="00916DC9"/>
    <w:rsid w:val="00921E84"/>
    <w:rsid w:val="00924AEE"/>
    <w:rsid w:val="00930941"/>
    <w:rsid w:val="00934C55"/>
    <w:rsid w:val="0094000F"/>
    <w:rsid w:val="00941CB3"/>
    <w:rsid w:val="00943D7C"/>
    <w:rsid w:val="00944BE4"/>
    <w:rsid w:val="009528D5"/>
    <w:rsid w:val="00954536"/>
    <w:rsid w:val="0095655F"/>
    <w:rsid w:val="009570AA"/>
    <w:rsid w:val="0096266D"/>
    <w:rsid w:val="00964A4E"/>
    <w:rsid w:val="00971332"/>
    <w:rsid w:val="00971FF5"/>
    <w:rsid w:val="00972C65"/>
    <w:rsid w:val="009746B2"/>
    <w:rsid w:val="00980174"/>
    <w:rsid w:val="009805D3"/>
    <w:rsid w:val="00980F39"/>
    <w:rsid w:val="00983233"/>
    <w:rsid w:val="00983F95"/>
    <w:rsid w:val="00984C70"/>
    <w:rsid w:val="0098782B"/>
    <w:rsid w:val="00990C11"/>
    <w:rsid w:val="0099631F"/>
    <w:rsid w:val="009A2547"/>
    <w:rsid w:val="009A254F"/>
    <w:rsid w:val="009A3BD5"/>
    <w:rsid w:val="009A5499"/>
    <w:rsid w:val="009B02FC"/>
    <w:rsid w:val="009B398C"/>
    <w:rsid w:val="009B4C02"/>
    <w:rsid w:val="009B7845"/>
    <w:rsid w:val="009C64D0"/>
    <w:rsid w:val="009D09F3"/>
    <w:rsid w:val="009D1B76"/>
    <w:rsid w:val="009D2D5E"/>
    <w:rsid w:val="009D2FAB"/>
    <w:rsid w:val="009D3529"/>
    <w:rsid w:val="009D3C95"/>
    <w:rsid w:val="009E1237"/>
    <w:rsid w:val="009E125D"/>
    <w:rsid w:val="009E3648"/>
    <w:rsid w:val="009E54A0"/>
    <w:rsid w:val="009F0030"/>
    <w:rsid w:val="009F0194"/>
    <w:rsid w:val="009F13BB"/>
    <w:rsid w:val="009F3B46"/>
    <w:rsid w:val="009F40E3"/>
    <w:rsid w:val="009F4260"/>
    <w:rsid w:val="009F5916"/>
    <w:rsid w:val="009F65E8"/>
    <w:rsid w:val="009F6815"/>
    <w:rsid w:val="009F7405"/>
    <w:rsid w:val="009F7A3D"/>
    <w:rsid w:val="00A023D5"/>
    <w:rsid w:val="00A031AE"/>
    <w:rsid w:val="00A034CB"/>
    <w:rsid w:val="00A06B0D"/>
    <w:rsid w:val="00A07C7D"/>
    <w:rsid w:val="00A174A2"/>
    <w:rsid w:val="00A222F8"/>
    <w:rsid w:val="00A34567"/>
    <w:rsid w:val="00A3682B"/>
    <w:rsid w:val="00A42516"/>
    <w:rsid w:val="00A535DD"/>
    <w:rsid w:val="00A548F6"/>
    <w:rsid w:val="00A63A67"/>
    <w:rsid w:val="00A642F2"/>
    <w:rsid w:val="00A6440B"/>
    <w:rsid w:val="00A732F4"/>
    <w:rsid w:val="00A74CE3"/>
    <w:rsid w:val="00A76D50"/>
    <w:rsid w:val="00A8075F"/>
    <w:rsid w:val="00A80F8D"/>
    <w:rsid w:val="00A8122C"/>
    <w:rsid w:val="00A81524"/>
    <w:rsid w:val="00A81843"/>
    <w:rsid w:val="00A82821"/>
    <w:rsid w:val="00A83782"/>
    <w:rsid w:val="00A870DE"/>
    <w:rsid w:val="00A913C5"/>
    <w:rsid w:val="00A94EDE"/>
    <w:rsid w:val="00A9732B"/>
    <w:rsid w:val="00AA01E3"/>
    <w:rsid w:val="00AA112E"/>
    <w:rsid w:val="00AA39A7"/>
    <w:rsid w:val="00AB09FA"/>
    <w:rsid w:val="00AB2252"/>
    <w:rsid w:val="00AB2830"/>
    <w:rsid w:val="00AB5D91"/>
    <w:rsid w:val="00AB72D2"/>
    <w:rsid w:val="00AC0489"/>
    <w:rsid w:val="00AC0C61"/>
    <w:rsid w:val="00AC273A"/>
    <w:rsid w:val="00AC5948"/>
    <w:rsid w:val="00AD49BE"/>
    <w:rsid w:val="00AD5080"/>
    <w:rsid w:val="00AD7E5C"/>
    <w:rsid w:val="00AE1304"/>
    <w:rsid w:val="00AE19D1"/>
    <w:rsid w:val="00AE32C6"/>
    <w:rsid w:val="00AE6D8F"/>
    <w:rsid w:val="00AF0CF5"/>
    <w:rsid w:val="00AF12C3"/>
    <w:rsid w:val="00B001E1"/>
    <w:rsid w:val="00B0371C"/>
    <w:rsid w:val="00B045E9"/>
    <w:rsid w:val="00B0477E"/>
    <w:rsid w:val="00B07A6F"/>
    <w:rsid w:val="00B1088B"/>
    <w:rsid w:val="00B17646"/>
    <w:rsid w:val="00B23E9F"/>
    <w:rsid w:val="00B33A1D"/>
    <w:rsid w:val="00B350FC"/>
    <w:rsid w:val="00B374BA"/>
    <w:rsid w:val="00B44E61"/>
    <w:rsid w:val="00B51996"/>
    <w:rsid w:val="00B53561"/>
    <w:rsid w:val="00B56DFB"/>
    <w:rsid w:val="00B62A7B"/>
    <w:rsid w:val="00B74CC9"/>
    <w:rsid w:val="00B75C25"/>
    <w:rsid w:val="00B8092E"/>
    <w:rsid w:val="00B80BAE"/>
    <w:rsid w:val="00B8236B"/>
    <w:rsid w:val="00B93156"/>
    <w:rsid w:val="00BA01DA"/>
    <w:rsid w:val="00BA201A"/>
    <w:rsid w:val="00BA4BE8"/>
    <w:rsid w:val="00BA4DD3"/>
    <w:rsid w:val="00BA598E"/>
    <w:rsid w:val="00BB1E34"/>
    <w:rsid w:val="00BB6310"/>
    <w:rsid w:val="00BC17CE"/>
    <w:rsid w:val="00BC7872"/>
    <w:rsid w:val="00BD10AC"/>
    <w:rsid w:val="00BD2CB4"/>
    <w:rsid w:val="00BD37E1"/>
    <w:rsid w:val="00BD58C4"/>
    <w:rsid w:val="00BD5D6D"/>
    <w:rsid w:val="00BE0678"/>
    <w:rsid w:val="00BE1FFC"/>
    <w:rsid w:val="00BE31E7"/>
    <w:rsid w:val="00BE5219"/>
    <w:rsid w:val="00BE6D70"/>
    <w:rsid w:val="00BF010E"/>
    <w:rsid w:val="00BF0CE4"/>
    <w:rsid w:val="00BF0D36"/>
    <w:rsid w:val="00BF6580"/>
    <w:rsid w:val="00C011D9"/>
    <w:rsid w:val="00C0229B"/>
    <w:rsid w:val="00C02946"/>
    <w:rsid w:val="00C06408"/>
    <w:rsid w:val="00C06457"/>
    <w:rsid w:val="00C069D6"/>
    <w:rsid w:val="00C104EC"/>
    <w:rsid w:val="00C10B8B"/>
    <w:rsid w:val="00C131E5"/>
    <w:rsid w:val="00C16AE8"/>
    <w:rsid w:val="00C17A35"/>
    <w:rsid w:val="00C24ED5"/>
    <w:rsid w:val="00C270EA"/>
    <w:rsid w:val="00C2773A"/>
    <w:rsid w:val="00C321D7"/>
    <w:rsid w:val="00C33123"/>
    <w:rsid w:val="00C348EC"/>
    <w:rsid w:val="00C34B0C"/>
    <w:rsid w:val="00C40B8F"/>
    <w:rsid w:val="00C42C08"/>
    <w:rsid w:val="00C43F30"/>
    <w:rsid w:val="00C43FCC"/>
    <w:rsid w:val="00C44414"/>
    <w:rsid w:val="00C4635D"/>
    <w:rsid w:val="00C5393C"/>
    <w:rsid w:val="00C60559"/>
    <w:rsid w:val="00C65023"/>
    <w:rsid w:val="00C67031"/>
    <w:rsid w:val="00C6712C"/>
    <w:rsid w:val="00C67B6F"/>
    <w:rsid w:val="00C77099"/>
    <w:rsid w:val="00C778E8"/>
    <w:rsid w:val="00C80CD4"/>
    <w:rsid w:val="00C8249C"/>
    <w:rsid w:val="00C82D58"/>
    <w:rsid w:val="00C90C36"/>
    <w:rsid w:val="00C931D1"/>
    <w:rsid w:val="00C95921"/>
    <w:rsid w:val="00CA0838"/>
    <w:rsid w:val="00CA0F19"/>
    <w:rsid w:val="00CA42DC"/>
    <w:rsid w:val="00CA6C13"/>
    <w:rsid w:val="00CB49A8"/>
    <w:rsid w:val="00CC0E0C"/>
    <w:rsid w:val="00CC603A"/>
    <w:rsid w:val="00CD7E1D"/>
    <w:rsid w:val="00CE0FE5"/>
    <w:rsid w:val="00CE1B7D"/>
    <w:rsid w:val="00CE6C00"/>
    <w:rsid w:val="00CE6DA9"/>
    <w:rsid w:val="00CE7AD2"/>
    <w:rsid w:val="00CF0C68"/>
    <w:rsid w:val="00D00EED"/>
    <w:rsid w:val="00D01697"/>
    <w:rsid w:val="00D037E6"/>
    <w:rsid w:val="00D03F3F"/>
    <w:rsid w:val="00D05237"/>
    <w:rsid w:val="00D12A4C"/>
    <w:rsid w:val="00D12CB5"/>
    <w:rsid w:val="00D13BFE"/>
    <w:rsid w:val="00D14101"/>
    <w:rsid w:val="00D14A9B"/>
    <w:rsid w:val="00D15331"/>
    <w:rsid w:val="00D158AC"/>
    <w:rsid w:val="00D1594F"/>
    <w:rsid w:val="00D16B45"/>
    <w:rsid w:val="00D2038D"/>
    <w:rsid w:val="00D26470"/>
    <w:rsid w:val="00D26721"/>
    <w:rsid w:val="00D33DB0"/>
    <w:rsid w:val="00D36DF5"/>
    <w:rsid w:val="00D404D1"/>
    <w:rsid w:val="00D40D9F"/>
    <w:rsid w:val="00D52E31"/>
    <w:rsid w:val="00D55863"/>
    <w:rsid w:val="00D560FE"/>
    <w:rsid w:val="00D56F89"/>
    <w:rsid w:val="00D64678"/>
    <w:rsid w:val="00D66B07"/>
    <w:rsid w:val="00D71BF7"/>
    <w:rsid w:val="00D764D8"/>
    <w:rsid w:val="00D76BB5"/>
    <w:rsid w:val="00D812E4"/>
    <w:rsid w:val="00D81354"/>
    <w:rsid w:val="00D81C90"/>
    <w:rsid w:val="00D821E0"/>
    <w:rsid w:val="00D830E7"/>
    <w:rsid w:val="00D865D8"/>
    <w:rsid w:val="00D86847"/>
    <w:rsid w:val="00D90B78"/>
    <w:rsid w:val="00D938E5"/>
    <w:rsid w:val="00D93B82"/>
    <w:rsid w:val="00DA017A"/>
    <w:rsid w:val="00DA23F4"/>
    <w:rsid w:val="00DA3821"/>
    <w:rsid w:val="00DA48FE"/>
    <w:rsid w:val="00DA544C"/>
    <w:rsid w:val="00DA6830"/>
    <w:rsid w:val="00DB001C"/>
    <w:rsid w:val="00DB50D7"/>
    <w:rsid w:val="00DC3768"/>
    <w:rsid w:val="00DC5EE0"/>
    <w:rsid w:val="00DC6A1A"/>
    <w:rsid w:val="00DC6B09"/>
    <w:rsid w:val="00DD0518"/>
    <w:rsid w:val="00DD1A95"/>
    <w:rsid w:val="00DD2933"/>
    <w:rsid w:val="00DD536D"/>
    <w:rsid w:val="00DD5A0C"/>
    <w:rsid w:val="00DE2E34"/>
    <w:rsid w:val="00DF2366"/>
    <w:rsid w:val="00DF4112"/>
    <w:rsid w:val="00DF7420"/>
    <w:rsid w:val="00E0169A"/>
    <w:rsid w:val="00E01CBB"/>
    <w:rsid w:val="00E025C8"/>
    <w:rsid w:val="00E056CE"/>
    <w:rsid w:val="00E10B3B"/>
    <w:rsid w:val="00E11ADA"/>
    <w:rsid w:val="00E16E86"/>
    <w:rsid w:val="00E21974"/>
    <w:rsid w:val="00E25D6D"/>
    <w:rsid w:val="00E260C3"/>
    <w:rsid w:val="00E3072E"/>
    <w:rsid w:val="00E32C7E"/>
    <w:rsid w:val="00E33B3D"/>
    <w:rsid w:val="00E3762C"/>
    <w:rsid w:val="00E37DD7"/>
    <w:rsid w:val="00E42982"/>
    <w:rsid w:val="00E4310E"/>
    <w:rsid w:val="00E4552A"/>
    <w:rsid w:val="00E4648B"/>
    <w:rsid w:val="00E542B0"/>
    <w:rsid w:val="00E577E1"/>
    <w:rsid w:val="00E679C2"/>
    <w:rsid w:val="00E72086"/>
    <w:rsid w:val="00E731CC"/>
    <w:rsid w:val="00E74E15"/>
    <w:rsid w:val="00E7599A"/>
    <w:rsid w:val="00E831A8"/>
    <w:rsid w:val="00E85069"/>
    <w:rsid w:val="00E8713D"/>
    <w:rsid w:val="00E90DEE"/>
    <w:rsid w:val="00E9217E"/>
    <w:rsid w:val="00E93A35"/>
    <w:rsid w:val="00E93A6B"/>
    <w:rsid w:val="00E9480D"/>
    <w:rsid w:val="00E95598"/>
    <w:rsid w:val="00EA038C"/>
    <w:rsid w:val="00EA58C8"/>
    <w:rsid w:val="00EA6DF5"/>
    <w:rsid w:val="00EB09E7"/>
    <w:rsid w:val="00EB2B79"/>
    <w:rsid w:val="00EB6F42"/>
    <w:rsid w:val="00EB737E"/>
    <w:rsid w:val="00EB7588"/>
    <w:rsid w:val="00EB7E62"/>
    <w:rsid w:val="00EC40C3"/>
    <w:rsid w:val="00EC4AB0"/>
    <w:rsid w:val="00EC7998"/>
    <w:rsid w:val="00ED1C90"/>
    <w:rsid w:val="00ED4A4F"/>
    <w:rsid w:val="00ED4C20"/>
    <w:rsid w:val="00ED6510"/>
    <w:rsid w:val="00ED6A97"/>
    <w:rsid w:val="00ED7F29"/>
    <w:rsid w:val="00EE06A6"/>
    <w:rsid w:val="00EE10BB"/>
    <w:rsid w:val="00EE338D"/>
    <w:rsid w:val="00EE405C"/>
    <w:rsid w:val="00EE4F94"/>
    <w:rsid w:val="00EF100C"/>
    <w:rsid w:val="00EF19C6"/>
    <w:rsid w:val="00EF3ED2"/>
    <w:rsid w:val="00EF430C"/>
    <w:rsid w:val="00EF45A0"/>
    <w:rsid w:val="00EF7468"/>
    <w:rsid w:val="00F05F2C"/>
    <w:rsid w:val="00F06842"/>
    <w:rsid w:val="00F10137"/>
    <w:rsid w:val="00F115F9"/>
    <w:rsid w:val="00F11DC4"/>
    <w:rsid w:val="00F12A0A"/>
    <w:rsid w:val="00F17029"/>
    <w:rsid w:val="00F17EC5"/>
    <w:rsid w:val="00F23E72"/>
    <w:rsid w:val="00F31813"/>
    <w:rsid w:val="00F32D40"/>
    <w:rsid w:val="00F32EA3"/>
    <w:rsid w:val="00F3650A"/>
    <w:rsid w:val="00F3709E"/>
    <w:rsid w:val="00F40C82"/>
    <w:rsid w:val="00F411ED"/>
    <w:rsid w:val="00F4124A"/>
    <w:rsid w:val="00F41876"/>
    <w:rsid w:val="00F43917"/>
    <w:rsid w:val="00F43B47"/>
    <w:rsid w:val="00F444B0"/>
    <w:rsid w:val="00F45127"/>
    <w:rsid w:val="00F46451"/>
    <w:rsid w:val="00F51D2E"/>
    <w:rsid w:val="00F54644"/>
    <w:rsid w:val="00F550D3"/>
    <w:rsid w:val="00F5723E"/>
    <w:rsid w:val="00F60FE6"/>
    <w:rsid w:val="00F610B7"/>
    <w:rsid w:val="00F6334B"/>
    <w:rsid w:val="00F63684"/>
    <w:rsid w:val="00F636BB"/>
    <w:rsid w:val="00F675E9"/>
    <w:rsid w:val="00F73EA9"/>
    <w:rsid w:val="00F744BD"/>
    <w:rsid w:val="00F758B1"/>
    <w:rsid w:val="00F7786E"/>
    <w:rsid w:val="00F80487"/>
    <w:rsid w:val="00F81499"/>
    <w:rsid w:val="00F83DE7"/>
    <w:rsid w:val="00F85B62"/>
    <w:rsid w:val="00F93A51"/>
    <w:rsid w:val="00F963EF"/>
    <w:rsid w:val="00FA1D37"/>
    <w:rsid w:val="00FB3503"/>
    <w:rsid w:val="00FB49CE"/>
    <w:rsid w:val="00FB5913"/>
    <w:rsid w:val="00FB75BB"/>
    <w:rsid w:val="00FC224E"/>
    <w:rsid w:val="00FC635B"/>
    <w:rsid w:val="00FD0483"/>
    <w:rsid w:val="00FD6B87"/>
    <w:rsid w:val="00FD76B3"/>
    <w:rsid w:val="00FE2B0D"/>
    <w:rsid w:val="00FE4B41"/>
    <w:rsid w:val="00FE51D4"/>
    <w:rsid w:val="00FE5C8A"/>
    <w:rsid w:val="00FE5E64"/>
    <w:rsid w:val="00FF1473"/>
    <w:rsid w:val="00FF160E"/>
    <w:rsid w:val="00FF3FF0"/>
    <w:rsid w:val="00FF502A"/>
    <w:rsid w:val="00FF7CBA"/>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A3FD4"/>
  <w15:docId w15:val="{44876B37-699D-4F74-ACAF-76FD49FC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1B7D"/>
    <w:pPr>
      <w:spacing w:line="280" w:lineRule="atLeast"/>
    </w:pPr>
    <w:rPr>
      <w:rFonts w:ascii="Arial" w:hAnsi="Arial"/>
      <w:spacing w:val="6"/>
    </w:rPr>
  </w:style>
  <w:style w:type="paragraph" w:styleId="berschrift1">
    <w:name w:val="heading 1"/>
    <w:basedOn w:val="Standard"/>
    <w:next w:val="Textkrper"/>
    <w:link w:val="berschrift1Zchn"/>
    <w:qFormat/>
    <w:rsid w:val="00B2645D"/>
    <w:pPr>
      <w:keepNext/>
      <w:numPr>
        <w:numId w:val="7"/>
      </w:numPr>
      <w:outlineLvl w:val="0"/>
    </w:pPr>
    <w:rPr>
      <w:rFonts w:cs="Arial"/>
      <w:b/>
      <w:bCs/>
    </w:rPr>
  </w:style>
  <w:style w:type="paragraph" w:styleId="berschrift2">
    <w:name w:val="heading 2"/>
    <w:basedOn w:val="berschrift1"/>
    <w:next w:val="Textkrper"/>
    <w:qFormat/>
    <w:rsid w:val="00B2645D"/>
    <w:pPr>
      <w:numPr>
        <w:ilvl w:val="1"/>
      </w:numPr>
      <w:spacing w:before="240"/>
      <w:outlineLvl w:val="1"/>
    </w:pPr>
    <w:rPr>
      <w:b w:val="0"/>
      <w:bCs w:val="0"/>
      <w:iCs/>
      <w:szCs w:val="28"/>
    </w:rPr>
  </w:style>
  <w:style w:type="paragraph" w:styleId="berschrift3">
    <w:name w:val="heading 3"/>
    <w:basedOn w:val="berschrift1"/>
    <w:next w:val="Textkrper"/>
    <w:qFormat/>
    <w:rsid w:val="00B2645D"/>
    <w:pPr>
      <w:numPr>
        <w:ilvl w:val="2"/>
      </w:numPr>
      <w:spacing w:before="240"/>
      <w:outlineLvl w:val="2"/>
    </w:pPr>
    <w:rPr>
      <w:b w:val="0"/>
      <w:bCs w:val="0"/>
      <w:szCs w:val="26"/>
    </w:rPr>
  </w:style>
  <w:style w:type="paragraph" w:styleId="berschrift4">
    <w:name w:val="heading 4"/>
    <w:basedOn w:val="Standard"/>
    <w:next w:val="Standard"/>
    <w:qFormat/>
    <w:rsid w:val="005A4034"/>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5A4034"/>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D05F1"/>
    <w:pPr>
      <w:numPr>
        <w:numId w:val="2"/>
      </w:numPr>
    </w:pPr>
  </w:style>
  <w:style w:type="paragraph" w:styleId="Sprechblasentext">
    <w:name w:val="Balloon Text"/>
    <w:basedOn w:val="Standard"/>
    <w:semiHidden/>
    <w:rsid w:val="00C64C76"/>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Titelzentriert">
    <w:name w:val="Titel zentriert"/>
    <w:basedOn w:val="StandardFett"/>
    <w:rsid w:val="00D01FF9"/>
    <w:pPr>
      <w:jc w:val="center"/>
    </w:pPr>
  </w:style>
  <w:style w:type="paragraph" w:customStyle="1" w:styleId="VorlageLaufnummer">
    <w:name w:val="Vorlage Laufnummer"/>
    <w:basedOn w:val="StandardFett"/>
    <w:rsid w:val="006A23BE"/>
    <w:pPr>
      <w:spacing w:line="220" w:lineRule="atLeast"/>
    </w:pPr>
    <w:rPr>
      <w:spacing w:val="0"/>
      <w:sz w:val="16"/>
      <w:szCs w:val="16"/>
    </w:rPr>
  </w:style>
  <w:style w:type="paragraph" w:styleId="Abbildungsverzeichnis">
    <w:name w:val="table of figures"/>
    <w:basedOn w:val="Standard"/>
    <w:next w:val="Standard"/>
    <w:rsid w:val="009E79FA"/>
    <w:pPr>
      <w:tabs>
        <w:tab w:val="right" w:pos="9356"/>
      </w:tabs>
    </w:pPr>
  </w:style>
  <w:style w:type="numbering" w:customStyle="1" w:styleId="Nummerierung1">
    <w:name w:val="Nummerierung 1"/>
    <w:rsid w:val="007945D7"/>
    <w:pPr>
      <w:numPr>
        <w:numId w:val="3"/>
      </w:numPr>
    </w:pPr>
  </w:style>
  <w:style w:type="paragraph" w:customStyle="1" w:styleId="Hochgestellt">
    <w:name w:val="Hochgestellt"/>
    <w:basedOn w:val="Standard"/>
    <w:next w:val="Standard"/>
    <w:link w:val="HochgestelltChar"/>
    <w:rsid w:val="00AC284B"/>
    <w:rPr>
      <w:vertAlign w:val="superscript"/>
    </w:rPr>
  </w:style>
  <w:style w:type="character" w:customStyle="1" w:styleId="HochgestelltChar">
    <w:name w:val="Hochgestellt Char"/>
    <w:link w:val="Hochgestellt"/>
    <w:rsid w:val="00AC284B"/>
    <w:rPr>
      <w:rFonts w:ascii="Arial" w:hAnsi="Arial"/>
      <w:spacing w:val="6"/>
      <w:vertAlign w:val="superscript"/>
      <w:lang w:val="de-CH" w:eastAsia="de-CH" w:bidi="ar-SA"/>
    </w:rPr>
  </w:style>
  <w:style w:type="character" w:styleId="Funotenzeichen">
    <w:name w:val="footnote reference"/>
    <w:semiHidden/>
    <w:rsid w:val="00AC284B"/>
    <w:rPr>
      <w:vertAlign w:val="superscript"/>
    </w:rPr>
  </w:style>
  <w:style w:type="character" w:styleId="Endnotenzeichen">
    <w:name w:val="endnote reference"/>
    <w:semiHidden/>
    <w:rsid w:val="00AC284B"/>
    <w:rPr>
      <w:vertAlign w:val="superscript"/>
    </w:rPr>
  </w:style>
  <w:style w:type="paragraph" w:styleId="Verzeichnis1">
    <w:name w:val="toc 1"/>
    <w:basedOn w:val="Standard"/>
    <w:next w:val="Standard"/>
    <w:autoRedefine/>
    <w:rsid w:val="004863E9"/>
    <w:pPr>
      <w:tabs>
        <w:tab w:val="right" w:pos="9356"/>
      </w:tabs>
      <w:spacing w:before="360"/>
      <w:ind w:left="567" w:hanging="567"/>
    </w:pPr>
    <w:rPr>
      <w:b/>
    </w:rPr>
  </w:style>
  <w:style w:type="paragraph" w:styleId="Verzeichnis2">
    <w:name w:val="toc 2"/>
    <w:basedOn w:val="Standard"/>
    <w:next w:val="Standard"/>
    <w:autoRedefine/>
    <w:rsid w:val="00E00DAA"/>
    <w:pPr>
      <w:tabs>
        <w:tab w:val="right" w:pos="9356"/>
      </w:tabs>
      <w:ind w:left="567" w:hanging="567"/>
    </w:pPr>
  </w:style>
  <w:style w:type="paragraph" w:styleId="Verzeichnis3">
    <w:name w:val="toc 3"/>
    <w:basedOn w:val="Standard"/>
    <w:next w:val="Standard"/>
    <w:autoRedefine/>
    <w:rsid w:val="003459E7"/>
    <w:pPr>
      <w:tabs>
        <w:tab w:val="right" w:pos="9356"/>
      </w:tabs>
      <w:ind w:left="567" w:hanging="567"/>
    </w:pPr>
  </w:style>
  <w:style w:type="paragraph" w:styleId="Verzeichnis4">
    <w:name w:val="toc 4"/>
    <w:basedOn w:val="Standard"/>
    <w:next w:val="Standard"/>
    <w:autoRedefine/>
    <w:rsid w:val="005A4034"/>
    <w:pPr>
      <w:tabs>
        <w:tab w:val="left" w:pos="1134"/>
        <w:tab w:val="right" w:pos="9356"/>
      </w:tabs>
    </w:pPr>
  </w:style>
  <w:style w:type="paragraph" w:styleId="Verzeichnis5">
    <w:name w:val="toc 5"/>
    <w:basedOn w:val="Standard"/>
    <w:next w:val="Standard"/>
    <w:autoRedefine/>
    <w:rsid w:val="005A4034"/>
    <w:pPr>
      <w:tabs>
        <w:tab w:val="left" w:pos="1134"/>
        <w:tab w:val="right" w:pos="9356"/>
      </w:tabs>
    </w:pPr>
  </w:style>
  <w:style w:type="paragraph" w:customStyle="1" w:styleId="Nummerierung2">
    <w:name w:val="Nummerierung 2"/>
    <w:basedOn w:val="Standard"/>
    <w:rsid w:val="00A02D96"/>
    <w:pPr>
      <w:numPr>
        <w:numId w:val="4"/>
      </w:numPr>
    </w:pPr>
  </w:style>
  <w:style w:type="paragraph" w:customStyle="1" w:styleId="Nummerierung3">
    <w:name w:val="Nummerierung 3"/>
    <w:basedOn w:val="Standard"/>
    <w:rsid w:val="00797655"/>
    <w:pPr>
      <w:numPr>
        <w:numId w:val="5"/>
      </w:numPr>
    </w:pPr>
  </w:style>
  <w:style w:type="table" w:styleId="Tabellenraster">
    <w:name w:val="Table Grid"/>
    <w:basedOn w:val="NormaleTabelle"/>
    <w:uiPriority w:val="59"/>
    <w:rsid w:val="00A17D5A"/>
    <w:pPr>
      <w:spacing w:line="280" w:lineRule="atLeast"/>
    </w:pPr>
    <w:tblPr>
      <w:tblCellMar>
        <w:left w:w="0" w:type="dxa"/>
        <w:right w:w="0" w:type="dxa"/>
      </w:tblCellMar>
    </w:tblPr>
  </w:style>
  <w:style w:type="paragraph" w:customStyle="1" w:styleId="Kopfzeilerechts">
    <w:name w:val="Kopfzeile rechts"/>
    <w:basedOn w:val="Kopfzeile"/>
    <w:rsid w:val="00BD29DD"/>
    <w:pPr>
      <w:jc w:val="right"/>
    </w:pPr>
  </w:style>
  <w:style w:type="paragraph" w:styleId="Titel">
    <w:name w:val="Title"/>
    <w:basedOn w:val="Standard"/>
    <w:next w:val="Standard"/>
    <w:link w:val="TitelZchn"/>
    <w:rsid w:val="009815FE"/>
    <w:pPr>
      <w:spacing w:before="240" w:after="60"/>
      <w:jc w:val="center"/>
      <w:outlineLvl w:val="0"/>
    </w:pPr>
    <w:rPr>
      <w:rFonts w:ascii="Cambria" w:hAnsi="Cambria"/>
      <w:b/>
      <w:bCs/>
      <w:kern w:val="28"/>
      <w:sz w:val="32"/>
      <w:szCs w:val="32"/>
    </w:rPr>
  </w:style>
  <w:style w:type="character" w:customStyle="1" w:styleId="TitelZchn">
    <w:name w:val="Titel Zchn"/>
    <w:link w:val="Titel"/>
    <w:rsid w:val="009815FE"/>
    <w:rPr>
      <w:rFonts w:ascii="Cambria" w:eastAsia="Times New Roman" w:hAnsi="Cambria" w:cs="Times New Roman"/>
      <w:b/>
      <w:bCs/>
      <w:spacing w:val="6"/>
      <w:kern w:val="28"/>
      <w:sz w:val="32"/>
      <w:szCs w:val="32"/>
    </w:rPr>
  </w:style>
  <w:style w:type="paragraph" w:styleId="KeinLeerraum">
    <w:name w:val="No Spacing"/>
    <w:uiPriority w:val="1"/>
    <w:semiHidden/>
    <w:rsid w:val="009815FE"/>
    <w:rPr>
      <w:rFonts w:ascii="Arial" w:hAnsi="Arial"/>
      <w:spacing w:val="6"/>
    </w:rPr>
  </w:style>
  <w:style w:type="paragraph" w:styleId="Untertitel">
    <w:name w:val="Subtitle"/>
    <w:basedOn w:val="Standard"/>
    <w:next w:val="Standard"/>
    <w:link w:val="UntertitelZchn"/>
    <w:rsid w:val="009815FE"/>
    <w:pPr>
      <w:spacing w:after="60"/>
      <w:jc w:val="center"/>
      <w:outlineLvl w:val="1"/>
    </w:pPr>
    <w:rPr>
      <w:rFonts w:ascii="Cambria" w:hAnsi="Cambria"/>
      <w:sz w:val="24"/>
      <w:szCs w:val="24"/>
    </w:rPr>
  </w:style>
  <w:style w:type="character" w:customStyle="1" w:styleId="UntertitelZchn">
    <w:name w:val="Untertitel Zchn"/>
    <w:link w:val="Untertitel"/>
    <w:rsid w:val="009815FE"/>
    <w:rPr>
      <w:rFonts w:ascii="Cambria" w:eastAsia="Times New Roman" w:hAnsi="Cambria" w:cs="Times New Roman"/>
      <w:spacing w:val="6"/>
      <w:sz w:val="24"/>
      <w:szCs w:val="24"/>
    </w:rPr>
  </w:style>
  <w:style w:type="character" w:styleId="SchwacheHervorhebung">
    <w:name w:val="Subtle Emphasis"/>
    <w:uiPriority w:val="19"/>
    <w:semiHidden/>
    <w:rsid w:val="009815FE"/>
    <w:rPr>
      <w:i/>
      <w:iCs/>
      <w:color w:val="808080"/>
    </w:rPr>
  </w:style>
  <w:style w:type="character" w:styleId="Hervorhebung">
    <w:name w:val="Emphasis"/>
    <w:semiHidden/>
    <w:rsid w:val="009815FE"/>
    <w:rPr>
      <w:i/>
      <w:iCs/>
    </w:rPr>
  </w:style>
  <w:style w:type="character" w:styleId="IntensiveHervorhebung">
    <w:name w:val="Intense Emphasis"/>
    <w:uiPriority w:val="21"/>
    <w:semiHidden/>
    <w:rsid w:val="009815FE"/>
    <w:rPr>
      <w:b/>
      <w:bCs/>
      <w:i/>
      <w:iCs/>
      <w:color w:val="4F81BD"/>
    </w:rPr>
  </w:style>
  <w:style w:type="character" w:styleId="Fett">
    <w:name w:val="Strong"/>
    <w:semiHidden/>
    <w:rsid w:val="009815FE"/>
    <w:rPr>
      <w:b/>
      <w:bCs/>
    </w:rPr>
  </w:style>
  <w:style w:type="paragraph" w:styleId="Zitat">
    <w:name w:val="Quote"/>
    <w:basedOn w:val="Standard"/>
    <w:next w:val="Standard"/>
    <w:link w:val="ZitatZchn"/>
    <w:uiPriority w:val="29"/>
    <w:semiHidden/>
    <w:rsid w:val="009815FE"/>
    <w:rPr>
      <w:i/>
      <w:iCs/>
      <w:color w:val="000000"/>
    </w:rPr>
  </w:style>
  <w:style w:type="character" w:customStyle="1" w:styleId="ZitatZchn">
    <w:name w:val="Zitat Zchn"/>
    <w:link w:val="Zitat"/>
    <w:uiPriority w:val="29"/>
    <w:rsid w:val="009815FE"/>
    <w:rPr>
      <w:rFonts w:ascii="Arial" w:hAnsi="Arial"/>
      <w:i/>
      <w:iCs/>
      <w:color w:val="000000"/>
      <w:spacing w:val="6"/>
    </w:rPr>
  </w:style>
  <w:style w:type="paragraph" w:styleId="IntensivesZitat">
    <w:name w:val="Intense Quote"/>
    <w:basedOn w:val="Standard"/>
    <w:next w:val="Standard"/>
    <w:link w:val="IntensivesZitatZchn"/>
    <w:uiPriority w:val="30"/>
    <w:semiHidden/>
    <w:rsid w:val="009815FE"/>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9815FE"/>
    <w:rPr>
      <w:rFonts w:ascii="Arial" w:hAnsi="Arial"/>
      <w:b/>
      <w:bCs/>
      <w:i/>
      <w:iCs/>
      <w:color w:val="4F81BD"/>
      <w:spacing w:val="6"/>
    </w:rPr>
  </w:style>
  <w:style w:type="character" w:styleId="SchwacherVerweis">
    <w:name w:val="Subtle Reference"/>
    <w:uiPriority w:val="31"/>
    <w:semiHidden/>
    <w:rsid w:val="009815FE"/>
    <w:rPr>
      <w:smallCaps/>
      <w:color w:val="C0504D"/>
      <w:u w:val="single"/>
    </w:rPr>
  </w:style>
  <w:style w:type="character" w:styleId="IntensiverVerweis">
    <w:name w:val="Intense Reference"/>
    <w:uiPriority w:val="32"/>
    <w:semiHidden/>
    <w:rsid w:val="009815FE"/>
    <w:rPr>
      <w:b/>
      <w:bCs/>
      <w:smallCaps/>
      <w:color w:val="C0504D"/>
      <w:spacing w:val="5"/>
      <w:u w:val="single"/>
    </w:rPr>
  </w:style>
  <w:style w:type="character" w:styleId="Buchtitel">
    <w:name w:val="Book Title"/>
    <w:uiPriority w:val="33"/>
    <w:semiHidden/>
    <w:rsid w:val="009815FE"/>
    <w:rPr>
      <w:b/>
      <w:bCs/>
      <w:smallCaps/>
      <w:spacing w:val="5"/>
    </w:rPr>
  </w:style>
  <w:style w:type="paragraph" w:styleId="Listenabsatz">
    <w:name w:val="List Paragraph"/>
    <w:basedOn w:val="Standard"/>
    <w:uiPriority w:val="34"/>
    <w:qFormat/>
    <w:rsid w:val="009815FE"/>
    <w:pPr>
      <w:ind w:left="708"/>
    </w:pPr>
  </w:style>
  <w:style w:type="paragraph" w:customStyle="1" w:styleId="VorlageDirektion">
    <w:name w:val="Vorlage Direktion"/>
    <w:basedOn w:val="VorlageLaufnummer"/>
    <w:rPr>
      <w:b w:val="0"/>
    </w:rPr>
  </w:style>
  <w:style w:type="paragraph" w:customStyle="1" w:styleId="VorlageDirektionFett">
    <w:name w:val="Vorlage Direktion Fett"/>
    <w:basedOn w:val="VorlageDirektion"/>
    <w:rPr>
      <w:b/>
    </w:rPr>
  </w:style>
  <w:style w:type="paragraph" w:styleId="Listennummer">
    <w:name w:val="List Number"/>
    <w:basedOn w:val="Standard"/>
    <w:pPr>
      <w:tabs>
        <w:tab w:val="num" w:pos="360"/>
      </w:tabs>
      <w:ind w:left="360" w:hanging="360"/>
    </w:pPr>
  </w:style>
  <w:style w:type="paragraph" w:styleId="Kommentartext">
    <w:name w:val="annotation text"/>
    <w:basedOn w:val="Standard"/>
    <w:link w:val="KommentartextZchn"/>
    <w:unhideWhenUsed/>
    <w:rsid w:val="009D1B76"/>
    <w:pPr>
      <w:spacing w:line="240" w:lineRule="auto"/>
    </w:pPr>
  </w:style>
  <w:style w:type="character" w:customStyle="1" w:styleId="KommentartextZchn">
    <w:name w:val="Kommentartext Zchn"/>
    <w:basedOn w:val="Absatz-Standardschriftart"/>
    <w:link w:val="Kommentartext"/>
    <w:rsid w:val="009D1B76"/>
    <w:rPr>
      <w:rFonts w:ascii="Arial" w:hAnsi="Arial"/>
      <w:spacing w:val="6"/>
    </w:rPr>
  </w:style>
  <w:style w:type="character" w:styleId="Kommentarzeichen">
    <w:name w:val="annotation reference"/>
    <w:basedOn w:val="Absatz-Standardschriftart"/>
    <w:uiPriority w:val="99"/>
    <w:semiHidden/>
    <w:unhideWhenUsed/>
    <w:rsid w:val="007A4D29"/>
    <w:rPr>
      <w:sz w:val="16"/>
      <w:szCs w:val="16"/>
    </w:rPr>
  </w:style>
  <w:style w:type="paragraph" w:styleId="Kommentarthema">
    <w:name w:val="annotation subject"/>
    <w:basedOn w:val="Kommentartext"/>
    <w:next w:val="Kommentartext"/>
    <w:link w:val="KommentarthemaZchn"/>
    <w:semiHidden/>
    <w:unhideWhenUsed/>
    <w:rsid w:val="007A4D29"/>
    <w:rPr>
      <w:b/>
      <w:bCs/>
    </w:rPr>
  </w:style>
  <w:style w:type="character" w:customStyle="1" w:styleId="KommentarthemaZchn">
    <w:name w:val="Kommentarthema Zchn"/>
    <w:basedOn w:val="KommentartextZchn"/>
    <w:link w:val="Kommentarthema"/>
    <w:semiHidden/>
    <w:rsid w:val="007A4D29"/>
    <w:rPr>
      <w:rFonts w:ascii="Arial" w:hAnsi="Arial"/>
      <w:b/>
      <w:bCs/>
      <w:spacing w:val="6"/>
    </w:rPr>
  </w:style>
  <w:style w:type="character" w:customStyle="1" w:styleId="d-none">
    <w:name w:val="d-none"/>
    <w:basedOn w:val="Absatz-Standardschriftart"/>
    <w:rsid w:val="00283725"/>
  </w:style>
  <w:style w:type="character" w:styleId="Hyperlink">
    <w:name w:val="Hyperlink"/>
    <w:basedOn w:val="Absatz-Standardschriftart"/>
    <w:uiPriority w:val="99"/>
    <w:unhideWhenUsed/>
    <w:rsid w:val="00D12A4C"/>
    <w:rPr>
      <w:color w:val="0000FF"/>
      <w:u w:val="single"/>
    </w:rPr>
  </w:style>
  <w:style w:type="character" w:styleId="NichtaufgelsteErwhnung">
    <w:name w:val="Unresolved Mention"/>
    <w:basedOn w:val="Absatz-Standardschriftart"/>
    <w:uiPriority w:val="99"/>
    <w:semiHidden/>
    <w:unhideWhenUsed/>
    <w:rsid w:val="009F0194"/>
    <w:rPr>
      <w:color w:val="605E5C"/>
      <w:shd w:val="clear" w:color="auto" w:fill="E1DFDD"/>
    </w:rPr>
  </w:style>
  <w:style w:type="paragraph" w:styleId="Funotentext">
    <w:name w:val="footnote text"/>
    <w:basedOn w:val="Standard"/>
    <w:link w:val="FunotentextZchn"/>
    <w:semiHidden/>
    <w:unhideWhenUsed/>
    <w:rsid w:val="00FB5913"/>
    <w:pPr>
      <w:spacing w:line="240" w:lineRule="auto"/>
    </w:pPr>
  </w:style>
  <w:style w:type="character" w:customStyle="1" w:styleId="FunotentextZchn">
    <w:name w:val="Fußnotentext Zchn"/>
    <w:basedOn w:val="Absatz-Standardschriftart"/>
    <w:link w:val="Funotentext"/>
    <w:semiHidden/>
    <w:rsid w:val="00FB5913"/>
    <w:rPr>
      <w:rFonts w:ascii="Arial" w:hAnsi="Arial"/>
      <w:spacing w:val="6"/>
    </w:rPr>
  </w:style>
  <w:style w:type="character" w:customStyle="1" w:styleId="berschrift1Zchn">
    <w:name w:val="Überschrift 1 Zchn"/>
    <w:basedOn w:val="Absatz-Standardschriftart"/>
    <w:link w:val="berschrift1"/>
    <w:uiPriority w:val="9"/>
    <w:rsid w:val="0075723A"/>
    <w:rPr>
      <w:rFonts w:ascii="Arial" w:hAnsi="Arial" w:cs="Arial"/>
      <w:b/>
      <w:bCs/>
      <w:spacing w:val="6"/>
    </w:rPr>
  </w:style>
  <w:style w:type="character" w:customStyle="1" w:styleId="Absatz-Standardschriftart1">
    <w:name w:val="Absatz-Standardschriftart1"/>
    <w:rsid w:val="006B0BDC"/>
  </w:style>
  <w:style w:type="paragraph" w:customStyle="1" w:styleId="TableContents">
    <w:name w:val="Table Contents"/>
    <w:basedOn w:val="Standard"/>
    <w:rsid w:val="006B0BDC"/>
    <w:pPr>
      <w:keepLines/>
      <w:widowControl w:val="0"/>
      <w:suppressLineNumbers/>
      <w:tabs>
        <w:tab w:val="right" w:pos="14854"/>
      </w:tabs>
      <w:spacing w:line="240" w:lineRule="auto"/>
    </w:pPr>
    <w:rPr>
      <w:spacing w:val="0"/>
    </w:rPr>
  </w:style>
  <w:style w:type="character" w:styleId="BesuchterLink">
    <w:name w:val="FollowedHyperlink"/>
    <w:basedOn w:val="Absatz-Standardschriftart"/>
    <w:semiHidden/>
    <w:unhideWhenUsed/>
    <w:rsid w:val="00ED4A4F"/>
    <w:rPr>
      <w:color w:val="800080" w:themeColor="followedHyperlink"/>
      <w:u w:val="single"/>
    </w:rPr>
  </w:style>
  <w:style w:type="character" w:customStyle="1" w:styleId="TextkrperZchn">
    <w:name w:val="Textkörper Zchn"/>
    <w:basedOn w:val="Absatz-Standardschriftart"/>
    <w:link w:val="Textkrper"/>
    <w:rsid w:val="003210C8"/>
    <w:rPr>
      <w:rFonts w:ascii="Arial" w:hAnsi="Arial"/>
      <w:spacing w:val="6"/>
    </w:rPr>
  </w:style>
  <w:style w:type="character" w:customStyle="1" w:styleId="markedcontent">
    <w:name w:val="markedcontent"/>
    <w:basedOn w:val="Absatz-Standardschriftart"/>
    <w:rsid w:val="00F51D2E"/>
  </w:style>
  <w:style w:type="character" w:customStyle="1" w:styleId="textcontent">
    <w:name w:val="text_content"/>
    <w:basedOn w:val="Absatz-Standardschriftart"/>
    <w:rsid w:val="006A6182"/>
  </w:style>
  <w:style w:type="paragraph" w:styleId="berarbeitung">
    <w:name w:val="Revision"/>
    <w:hidden/>
    <w:uiPriority w:val="99"/>
    <w:semiHidden/>
    <w:rsid w:val="00293A43"/>
    <w:rPr>
      <w:rFonts w:ascii="Arial" w:hAnsi="Arial"/>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2585">
      <w:bodyDiv w:val="1"/>
      <w:marLeft w:val="0"/>
      <w:marRight w:val="0"/>
      <w:marTop w:val="0"/>
      <w:marBottom w:val="0"/>
      <w:divBdr>
        <w:top w:val="none" w:sz="0" w:space="0" w:color="auto"/>
        <w:left w:val="none" w:sz="0" w:space="0" w:color="auto"/>
        <w:bottom w:val="none" w:sz="0" w:space="0" w:color="auto"/>
        <w:right w:val="none" w:sz="0" w:space="0" w:color="auto"/>
      </w:divBdr>
    </w:div>
    <w:div w:id="44452175">
      <w:bodyDiv w:val="1"/>
      <w:marLeft w:val="0"/>
      <w:marRight w:val="0"/>
      <w:marTop w:val="0"/>
      <w:marBottom w:val="0"/>
      <w:divBdr>
        <w:top w:val="none" w:sz="0" w:space="0" w:color="auto"/>
        <w:left w:val="none" w:sz="0" w:space="0" w:color="auto"/>
        <w:bottom w:val="none" w:sz="0" w:space="0" w:color="auto"/>
        <w:right w:val="none" w:sz="0" w:space="0" w:color="auto"/>
      </w:divBdr>
    </w:div>
    <w:div w:id="366218692">
      <w:bodyDiv w:val="1"/>
      <w:marLeft w:val="0"/>
      <w:marRight w:val="0"/>
      <w:marTop w:val="0"/>
      <w:marBottom w:val="0"/>
      <w:divBdr>
        <w:top w:val="none" w:sz="0" w:space="0" w:color="auto"/>
        <w:left w:val="none" w:sz="0" w:space="0" w:color="auto"/>
        <w:bottom w:val="none" w:sz="0" w:space="0" w:color="auto"/>
        <w:right w:val="none" w:sz="0" w:space="0" w:color="auto"/>
      </w:divBdr>
      <w:divsChild>
        <w:div w:id="285432829">
          <w:marLeft w:val="0"/>
          <w:marRight w:val="0"/>
          <w:marTop w:val="0"/>
          <w:marBottom w:val="0"/>
          <w:divBdr>
            <w:top w:val="none" w:sz="0" w:space="0" w:color="auto"/>
            <w:left w:val="none" w:sz="0" w:space="0" w:color="auto"/>
            <w:bottom w:val="none" w:sz="0" w:space="0" w:color="auto"/>
            <w:right w:val="none" w:sz="0" w:space="0" w:color="auto"/>
          </w:divBdr>
        </w:div>
        <w:div w:id="297498866">
          <w:marLeft w:val="0"/>
          <w:marRight w:val="0"/>
          <w:marTop w:val="0"/>
          <w:marBottom w:val="0"/>
          <w:divBdr>
            <w:top w:val="none" w:sz="0" w:space="0" w:color="auto"/>
            <w:left w:val="none" w:sz="0" w:space="0" w:color="auto"/>
            <w:bottom w:val="none" w:sz="0" w:space="0" w:color="auto"/>
            <w:right w:val="none" w:sz="0" w:space="0" w:color="auto"/>
          </w:divBdr>
        </w:div>
        <w:div w:id="435756765">
          <w:marLeft w:val="0"/>
          <w:marRight w:val="0"/>
          <w:marTop w:val="0"/>
          <w:marBottom w:val="0"/>
          <w:divBdr>
            <w:top w:val="none" w:sz="0" w:space="0" w:color="auto"/>
            <w:left w:val="none" w:sz="0" w:space="0" w:color="auto"/>
            <w:bottom w:val="none" w:sz="0" w:space="0" w:color="auto"/>
            <w:right w:val="none" w:sz="0" w:space="0" w:color="auto"/>
          </w:divBdr>
        </w:div>
        <w:div w:id="524514614">
          <w:marLeft w:val="0"/>
          <w:marRight w:val="0"/>
          <w:marTop w:val="0"/>
          <w:marBottom w:val="0"/>
          <w:divBdr>
            <w:top w:val="none" w:sz="0" w:space="0" w:color="auto"/>
            <w:left w:val="none" w:sz="0" w:space="0" w:color="auto"/>
            <w:bottom w:val="none" w:sz="0" w:space="0" w:color="auto"/>
            <w:right w:val="none" w:sz="0" w:space="0" w:color="auto"/>
          </w:divBdr>
        </w:div>
        <w:div w:id="531842267">
          <w:marLeft w:val="0"/>
          <w:marRight w:val="0"/>
          <w:marTop w:val="0"/>
          <w:marBottom w:val="0"/>
          <w:divBdr>
            <w:top w:val="none" w:sz="0" w:space="0" w:color="auto"/>
            <w:left w:val="none" w:sz="0" w:space="0" w:color="auto"/>
            <w:bottom w:val="none" w:sz="0" w:space="0" w:color="auto"/>
            <w:right w:val="none" w:sz="0" w:space="0" w:color="auto"/>
          </w:divBdr>
        </w:div>
        <w:div w:id="712777809">
          <w:marLeft w:val="0"/>
          <w:marRight w:val="0"/>
          <w:marTop w:val="0"/>
          <w:marBottom w:val="0"/>
          <w:divBdr>
            <w:top w:val="none" w:sz="0" w:space="0" w:color="auto"/>
            <w:left w:val="none" w:sz="0" w:space="0" w:color="auto"/>
            <w:bottom w:val="none" w:sz="0" w:space="0" w:color="auto"/>
            <w:right w:val="none" w:sz="0" w:space="0" w:color="auto"/>
          </w:divBdr>
        </w:div>
        <w:div w:id="869685933">
          <w:marLeft w:val="0"/>
          <w:marRight w:val="0"/>
          <w:marTop w:val="0"/>
          <w:marBottom w:val="0"/>
          <w:divBdr>
            <w:top w:val="none" w:sz="0" w:space="0" w:color="auto"/>
            <w:left w:val="none" w:sz="0" w:space="0" w:color="auto"/>
            <w:bottom w:val="none" w:sz="0" w:space="0" w:color="auto"/>
            <w:right w:val="none" w:sz="0" w:space="0" w:color="auto"/>
          </w:divBdr>
        </w:div>
        <w:div w:id="901794430">
          <w:marLeft w:val="0"/>
          <w:marRight w:val="0"/>
          <w:marTop w:val="0"/>
          <w:marBottom w:val="0"/>
          <w:divBdr>
            <w:top w:val="none" w:sz="0" w:space="0" w:color="auto"/>
            <w:left w:val="none" w:sz="0" w:space="0" w:color="auto"/>
            <w:bottom w:val="none" w:sz="0" w:space="0" w:color="auto"/>
            <w:right w:val="none" w:sz="0" w:space="0" w:color="auto"/>
          </w:divBdr>
        </w:div>
        <w:div w:id="904414750">
          <w:marLeft w:val="0"/>
          <w:marRight w:val="0"/>
          <w:marTop w:val="0"/>
          <w:marBottom w:val="0"/>
          <w:divBdr>
            <w:top w:val="none" w:sz="0" w:space="0" w:color="auto"/>
            <w:left w:val="none" w:sz="0" w:space="0" w:color="auto"/>
            <w:bottom w:val="none" w:sz="0" w:space="0" w:color="auto"/>
            <w:right w:val="none" w:sz="0" w:space="0" w:color="auto"/>
          </w:divBdr>
        </w:div>
        <w:div w:id="1250655335">
          <w:marLeft w:val="0"/>
          <w:marRight w:val="0"/>
          <w:marTop w:val="0"/>
          <w:marBottom w:val="0"/>
          <w:divBdr>
            <w:top w:val="none" w:sz="0" w:space="0" w:color="auto"/>
            <w:left w:val="none" w:sz="0" w:space="0" w:color="auto"/>
            <w:bottom w:val="none" w:sz="0" w:space="0" w:color="auto"/>
            <w:right w:val="none" w:sz="0" w:space="0" w:color="auto"/>
          </w:divBdr>
        </w:div>
        <w:div w:id="1307969935">
          <w:marLeft w:val="0"/>
          <w:marRight w:val="0"/>
          <w:marTop w:val="0"/>
          <w:marBottom w:val="0"/>
          <w:divBdr>
            <w:top w:val="none" w:sz="0" w:space="0" w:color="auto"/>
            <w:left w:val="none" w:sz="0" w:space="0" w:color="auto"/>
            <w:bottom w:val="none" w:sz="0" w:space="0" w:color="auto"/>
            <w:right w:val="none" w:sz="0" w:space="0" w:color="auto"/>
          </w:divBdr>
        </w:div>
        <w:div w:id="1839617941">
          <w:marLeft w:val="0"/>
          <w:marRight w:val="0"/>
          <w:marTop w:val="0"/>
          <w:marBottom w:val="0"/>
          <w:divBdr>
            <w:top w:val="none" w:sz="0" w:space="0" w:color="auto"/>
            <w:left w:val="none" w:sz="0" w:space="0" w:color="auto"/>
            <w:bottom w:val="none" w:sz="0" w:space="0" w:color="auto"/>
            <w:right w:val="none" w:sz="0" w:space="0" w:color="auto"/>
          </w:divBdr>
        </w:div>
      </w:divsChild>
    </w:div>
    <w:div w:id="400835189">
      <w:bodyDiv w:val="1"/>
      <w:marLeft w:val="0"/>
      <w:marRight w:val="0"/>
      <w:marTop w:val="0"/>
      <w:marBottom w:val="0"/>
      <w:divBdr>
        <w:top w:val="none" w:sz="0" w:space="0" w:color="auto"/>
        <w:left w:val="none" w:sz="0" w:space="0" w:color="auto"/>
        <w:bottom w:val="none" w:sz="0" w:space="0" w:color="auto"/>
        <w:right w:val="none" w:sz="0" w:space="0" w:color="auto"/>
      </w:divBdr>
    </w:div>
    <w:div w:id="515585271">
      <w:bodyDiv w:val="1"/>
      <w:marLeft w:val="0"/>
      <w:marRight w:val="0"/>
      <w:marTop w:val="0"/>
      <w:marBottom w:val="0"/>
      <w:divBdr>
        <w:top w:val="none" w:sz="0" w:space="0" w:color="auto"/>
        <w:left w:val="none" w:sz="0" w:space="0" w:color="auto"/>
        <w:bottom w:val="none" w:sz="0" w:space="0" w:color="auto"/>
        <w:right w:val="none" w:sz="0" w:space="0" w:color="auto"/>
      </w:divBdr>
    </w:div>
    <w:div w:id="568882531">
      <w:bodyDiv w:val="1"/>
      <w:marLeft w:val="0"/>
      <w:marRight w:val="0"/>
      <w:marTop w:val="0"/>
      <w:marBottom w:val="0"/>
      <w:divBdr>
        <w:top w:val="none" w:sz="0" w:space="0" w:color="auto"/>
        <w:left w:val="none" w:sz="0" w:space="0" w:color="auto"/>
        <w:bottom w:val="none" w:sz="0" w:space="0" w:color="auto"/>
        <w:right w:val="none" w:sz="0" w:space="0" w:color="auto"/>
      </w:divBdr>
      <w:divsChild>
        <w:div w:id="184634314">
          <w:marLeft w:val="0"/>
          <w:marRight w:val="0"/>
          <w:marTop w:val="0"/>
          <w:marBottom w:val="0"/>
          <w:divBdr>
            <w:top w:val="none" w:sz="0" w:space="0" w:color="auto"/>
            <w:left w:val="none" w:sz="0" w:space="0" w:color="auto"/>
            <w:bottom w:val="none" w:sz="0" w:space="0" w:color="auto"/>
            <w:right w:val="none" w:sz="0" w:space="0" w:color="auto"/>
          </w:divBdr>
        </w:div>
        <w:div w:id="271595492">
          <w:marLeft w:val="0"/>
          <w:marRight w:val="0"/>
          <w:marTop w:val="0"/>
          <w:marBottom w:val="0"/>
          <w:divBdr>
            <w:top w:val="none" w:sz="0" w:space="0" w:color="auto"/>
            <w:left w:val="none" w:sz="0" w:space="0" w:color="auto"/>
            <w:bottom w:val="none" w:sz="0" w:space="0" w:color="auto"/>
            <w:right w:val="none" w:sz="0" w:space="0" w:color="auto"/>
          </w:divBdr>
        </w:div>
        <w:div w:id="538780314">
          <w:marLeft w:val="0"/>
          <w:marRight w:val="0"/>
          <w:marTop w:val="0"/>
          <w:marBottom w:val="0"/>
          <w:divBdr>
            <w:top w:val="none" w:sz="0" w:space="0" w:color="auto"/>
            <w:left w:val="none" w:sz="0" w:space="0" w:color="auto"/>
            <w:bottom w:val="none" w:sz="0" w:space="0" w:color="auto"/>
            <w:right w:val="none" w:sz="0" w:space="0" w:color="auto"/>
          </w:divBdr>
        </w:div>
        <w:div w:id="1279950531">
          <w:marLeft w:val="0"/>
          <w:marRight w:val="0"/>
          <w:marTop w:val="0"/>
          <w:marBottom w:val="0"/>
          <w:divBdr>
            <w:top w:val="none" w:sz="0" w:space="0" w:color="auto"/>
            <w:left w:val="none" w:sz="0" w:space="0" w:color="auto"/>
            <w:bottom w:val="none" w:sz="0" w:space="0" w:color="auto"/>
            <w:right w:val="none" w:sz="0" w:space="0" w:color="auto"/>
          </w:divBdr>
        </w:div>
        <w:div w:id="1290625053">
          <w:marLeft w:val="0"/>
          <w:marRight w:val="0"/>
          <w:marTop w:val="0"/>
          <w:marBottom w:val="0"/>
          <w:divBdr>
            <w:top w:val="none" w:sz="0" w:space="0" w:color="auto"/>
            <w:left w:val="none" w:sz="0" w:space="0" w:color="auto"/>
            <w:bottom w:val="none" w:sz="0" w:space="0" w:color="auto"/>
            <w:right w:val="none" w:sz="0" w:space="0" w:color="auto"/>
          </w:divBdr>
        </w:div>
        <w:div w:id="1630895935">
          <w:marLeft w:val="0"/>
          <w:marRight w:val="0"/>
          <w:marTop w:val="0"/>
          <w:marBottom w:val="0"/>
          <w:divBdr>
            <w:top w:val="none" w:sz="0" w:space="0" w:color="auto"/>
            <w:left w:val="none" w:sz="0" w:space="0" w:color="auto"/>
            <w:bottom w:val="none" w:sz="0" w:space="0" w:color="auto"/>
            <w:right w:val="none" w:sz="0" w:space="0" w:color="auto"/>
          </w:divBdr>
        </w:div>
      </w:divsChild>
    </w:div>
    <w:div w:id="740758380">
      <w:bodyDiv w:val="1"/>
      <w:marLeft w:val="0"/>
      <w:marRight w:val="0"/>
      <w:marTop w:val="0"/>
      <w:marBottom w:val="0"/>
      <w:divBdr>
        <w:top w:val="none" w:sz="0" w:space="0" w:color="auto"/>
        <w:left w:val="none" w:sz="0" w:space="0" w:color="auto"/>
        <w:bottom w:val="none" w:sz="0" w:space="0" w:color="auto"/>
        <w:right w:val="none" w:sz="0" w:space="0" w:color="auto"/>
      </w:divBdr>
    </w:div>
    <w:div w:id="849295524">
      <w:bodyDiv w:val="1"/>
      <w:marLeft w:val="0"/>
      <w:marRight w:val="0"/>
      <w:marTop w:val="0"/>
      <w:marBottom w:val="0"/>
      <w:divBdr>
        <w:top w:val="none" w:sz="0" w:space="0" w:color="auto"/>
        <w:left w:val="none" w:sz="0" w:space="0" w:color="auto"/>
        <w:bottom w:val="none" w:sz="0" w:space="0" w:color="auto"/>
        <w:right w:val="none" w:sz="0" w:space="0" w:color="auto"/>
      </w:divBdr>
    </w:div>
    <w:div w:id="893352144">
      <w:bodyDiv w:val="1"/>
      <w:marLeft w:val="0"/>
      <w:marRight w:val="0"/>
      <w:marTop w:val="0"/>
      <w:marBottom w:val="0"/>
      <w:divBdr>
        <w:top w:val="none" w:sz="0" w:space="0" w:color="auto"/>
        <w:left w:val="none" w:sz="0" w:space="0" w:color="auto"/>
        <w:bottom w:val="none" w:sz="0" w:space="0" w:color="auto"/>
        <w:right w:val="none" w:sz="0" w:space="0" w:color="auto"/>
      </w:divBdr>
    </w:div>
    <w:div w:id="910195042">
      <w:bodyDiv w:val="1"/>
      <w:marLeft w:val="0"/>
      <w:marRight w:val="0"/>
      <w:marTop w:val="0"/>
      <w:marBottom w:val="0"/>
      <w:divBdr>
        <w:top w:val="none" w:sz="0" w:space="0" w:color="auto"/>
        <w:left w:val="none" w:sz="0" w:space="0" w:color="auto"/>
        <w:bottom w:val="none" w:sz="0" w:space="0" w:color="auto"/>
        <w:right w:val="none" w:sz="0" w:space="0" w:color="auto"/>
      </w:divBdr>
    </w:div>
    <w:div w:id="917128874">
      <w:bodyDiv w:val="1"/>
      <w:marLeft w:val="0"/>
      <w:marRight w:val="0"/>
      <w:marTop w:val="0"/>
      <w:marBottom w:val="0"/>
      <w:divBdr>
        <w:top w:val="none" w:sz="0" w:space="0" w:color="auto"/>
        <w:left w:val="none" w:sz="0" w:space="0" w:color="auto"/>
        <w:bottom w:val="none" w:sz="0" w:space="0" w:color="auto"/>
        <w:right w:val="none" w:sz="0" w:space="0" w:color="auto"/>
      </w:divBdr>
      <w:divsChild>
        <w:div w:id="322047882">
          <w:marLeft w:val="0"/>
          <w:marRight w:val="0"/>
          <w:marTop w:val="0"/>
          <w:marBottom w:val="0"/>
          <w:divBdr>
            <w:top w:val="none" w:sz="0" w:space="0" w:color="auto"/>
            <w:left w:val="none" w:sz="0" w:space="0" w:color="auto"/>
            <w:bottom w:val="none" w:sz="0" w:space="0" w:color="auto"/>
            <w:right w:val="none" w:sz="0" w:space="0" w:color="auto"/>
          </w:divBdr>
        </w:div>
        <w:div w:id="404298347">
          <w:marLeft w:val="0"/>
          <w:marRight w:val="0"/>
          <w:marTop w:val="0"/>
          <w:marBottom w:val="0"/>
          <w:divBdr>
            <w:top w:val="none" w:sz="0" w:space="0" w:color="auto"/>
            <w:left w:val="none" w:sz="0" w:space="0" w:color="auto"/>
            <w:bottom w:val="none" w:sz="0" w:space="0" w:color="auto"/>
            <w:right w:val="none" w:sz="0" w:space="0" w:color="auto"/>
          </w:divBdr>
        </w:div>
        <w:div w:id="876551086">
          <w:marLeft w:val="0"/>
          <w:marRight w:val="0"/>
          <w:marTop w:val="0"/>
          <w:marBottom w:val="0"/>
          <w:divBdr>
            <w:top w:val="none" w:sz="0" w:space="0" w:color="auto"/>
            <w:left w:val="none" w:sz="0" w:space="0" w:color="auto"/>
            <w:bottom w:val="none" w:sz="0" w:space="0" w:color="auto"/>
            <w:right w:val="none" w:sz="0" w:space="0" w:color="auto"/>
          </w:divBdr>
        </w:div>
        <w:div w:id="1935702316">
          <w:marLeft w:val="0"/>
          <w:marRight w:val="0"/>
          <w:marTop w:val="0"/>
          <w:marBottom w:val="0"/>
          <w:divBdr>
            <w:top w:val="none" w:sz="0" w:space="0" w:color="auto"/>
            <w:left w:val="none" w:sz="0" w:space="0" w:color="auto"/>
            <w:bottom w:val="none" w:sz="0" w:space="0" w:color="auto"/>
            <w:right w:val="none" w:sz="0" w:space="0" w:color="auto"/>
          </w:divBdr>
        </w:div>
      </w:divsChild>
    </w:div>
    <w:div w:id="973488460">
      <w:bodyDiv w:val="1"/>
      <w:marLeft w:val="0"/>
      <w:marRight w:val="0"/>
      <w:marTop w:val="0"/>
      <w:marBottom w:val="0"/>
      <w:divBdr>
        <w:top w:val="none" w:sz="0" w:space="0" w:color="auto"/>
        <w:left w:val="none" w:sz="0" w:space="0" w:color="auto"/>
        <w:bottom w:val="none" w:sz="0" w:space="0" w:color="auto"/>
        <w:right w:val="none" w:sz="0" w:space="0" w:color="auto"/>
      </w:divBdr>
    </w:div>
    <w:div w:id="1090615855">
      <w:bodyDiv w:val="1"/>
      <w:marLeft w:val="0"/>
      <w:marRight w:val="0"/>
      <w:marTop w:val="0"/>
      <w:marBottom w:val="0"/>
      <w:divBdr>
        <w:top w:val="none" w:sz="0" w:space="0" w:color="auto"/>
        <w:left w:val="none" w:sz="0" w:space="0" w:color="auto"/>
        <w:bottom w:val="none" w:sz="0" w:space="0" w:color="auto"/>
        <w:right w:val="none" w:sz="0" w:space="0" w:color="auto"/>
      </w:divBdr>
    </w:div>
    <w:div w:id="1176922383">
      <w:bodyDiv w:val="1"/>
      <w:marLeft w:val="0"/>
      <w:marRight w:val="0"/>
      <w:marTop w:val="0"/>
      <w:marBottom w:val="0"/>
      <w:divBdr>
        <w:top w:val="none" w:sz="0" w:space="0" w:color="auto"/>
        <w:left w:val="none" w:sz="0" w:space="0" w:color="auto"/>
        <w:bottom w:val="none" w:sz="0" w:space="0" w:color="auto"/>
        <w:right w:val="none" w:sz="0" w:space="0" w:color="auto"/>
      </w:divBdr>
    </w:div>
    <w:div w:id="1277954344">
      <w:bodyDiv w:val="1"/>
      <w:marLeft w:val="0"/>
      <w:marRight w:val="0"/>
      <w:marTop w:val="0"/>
      <w:marBottom w:val="0"/>
      <w:divBdr>
        <w:top w:val="none" w:sz="0" w:space="0" w:color="auto"/>
        <w:left w:val="none" w:sz="0" w:space="0" w:color="auto"/>
        <w:bottom w:val="none" w:sz="0" w:space="0" w:color="auto"/>
        <w:right w:val="none" w:sz="0" w:space="0" w:color="auto"/>
      </w:divBdr>
    </w:div>
    <w:div w:id="1347905895">
      <w:bodyDiv w:val="1"/>
      <w:marLeft w:val="0"/>
      <w:marRight w:val="0"/>
      <w:marTop w:val="0"/>
      <w:marBottom w:val="0"/>
      <w:divBdr>
        <w:top w:val="none" w:sz="0" w:space="0" w:color="auto"/>
        <w:left w:val="none" w:sz="0" w:space="0" w:color="auto"/>
        <w:bottom w:val="none" w:sz="0" w:space="0" w:color="auto"/>
        <w:right w:val="none" w:sz="0" w:space="0" w:color="auto"/>
      </w:divBdr>
    </w:div>
    <w:div w:id="1358845641">
      <w:bodyDiv w:val="1"/>
      <w:marLeft w:val="0"/>
      <w:marRight w:val="0"/>
      <w:marTop w:val="0"/>
      <w:marBottom w:val="0"/>
      <w:divBdr>
        <w:top w:val="none" w:sz="0" w:space="0" w:color="auto"/>
        <w:left w:val="none" w:sz="0" w:space="0" w:color="auto"/>
        <w:bottom w:val="none" w:sz="0" w:space="0" w:color="auto"/>
        <w:right w:val="none" w:sz="0" w:space="0" w:color="auto"/>
      </w:divBdr>
      <w:divsChild>
        <w:div w:id="3745701">
          <w:marLeft w:val="0"/>
          <w:marRight w:val="0"/>
          <w:marTop w:val="0"/>
          <w:marBottom w:val="0"/>
          <w:divBdr>
            <w:top w:val="none" w:sz="0" w:space="0" w:color="auto"/>
            <w:left w:val="none" w:sz="0" w:space="0" w:color="auto"/>
            <w:bottom w:val="none" w:sz="0" w:space="0" w:color="auto"/>
            <w:right w:val="none" w:sz="0" w:space="0" w:color="auto"/>
          </w:divBdr>
        </w:div>
        <w:div w:id="20937408">
          <w:marLeft w:val="0"/>
          <w:marRight w:val="0"/>
          <w:marTop w:val="0"/>
          <w:marBottom w:val="0"/>
          <w:divBdr>
            <w:top w:val="none" w:sz="0" w:space="0" w:color="auto"/>
            <w:left w:val="none" w:sz="0" w:space="0" w:color="auto"/>
            <w:bottom w:val="none" w:sz="0" w:space="0" w:color="auto"/>
            <w:right w:val="none" w:sz="0" w:space="0" w:color="auto"/>
          </w:divBdr>
        </w:div>
        <w:div w:id="50201247">
          <w:marLeft w:val="0"/>
          <w:marRight w:val="0"/>
          <w:marTop w:val="0"/>
          <w:marBottom w:val="0"/>
          <w:divBdr>
            <w:top w:val="none" w:sz="0" w:space="0" w:color="auto"/>
            <w:left w:val="none" w:sz="0" w:space="0" w:color="auto"/>
            <w:bottom w:val="none" w:sz="0" w:space="0" w:color="auto"/>
            <w:right w:val="none" w:sz="0" w:space="0" w:color="auto"/>
          </w:divBdr>
        </w:div>
        <w:div w:id="69231184">
          <w:marLeft w:val="0"/>
          <w:marRight w:val="0"/>
          <w:marTop w:val="0"/>
          <w:marBottom w:val="0"/>
          <w:divBdr>
            <w:top w:val="none" w:sz="0" w:space="0" w:color="auto"/>
            <w:left w:val="none" w:sz="0" w:space="0" w:color="auto"/>
            <w:bottom w:val="none" w:sz="0" w:space="0" w:color="auto"/>
            <w:right w:val="none" w:sz="0" w:space="0" w:color="auto"/>
          </w:divBdr>
        </w:div>
        <w:div w:id="123039742">
          <w:marLeft w:val="0"/>
          <w:marRight w:val="0"/>
          <w:marTop w:val="0"/>
          <w:marBottom w:val="0"/>
          <w:divBdr>
            <w:top w:val="none" w:sz="0" w:space="0" w:color="auto"/>
            <w:left w:val="none" w:sz="0" w:space="0" w:color="auto"/>
            <w:bottom w:val="none" w:sz="0" w:space="0" w:color="auto"/>
            <w:right w:val="none" w:sz="0" w:space="0" w:color="auto"/>
          </w:divBdr>
        </w:div>
        <w:div w:id="137841804">
          <w:marLeft w:val="0"/>
          <w:marRight w:val="0"/>
          <w:marTop w:val="0"/>
          <w:marBottom w:val="0"/>
          <w:divBdr>
            <w:top w:val="none" w:sz="0" w:space="0" w:color="auto"/>
            <w:left w:val="none" w:sz="0" w:space="0" w:color="auto"/>
            <w:bottom w:val="none" w:sz="0" w:space="0" w:color="auto"/>
            <w:right w:val="none" w:sz="0" w:space="0" w:color="auto"/>
          </w:divBdr>
        </w:div>
        <w:div w:id="197476281">
          <w:marLeft w:val="0"/>
          <w:marRight w:val="0"/>
          <w:marTop w:val="0"/>
          <w:marBottom w:val="0"/>
          <w:divBdr>
            <w:top w:val="none" w:sz="0" w:space="0" w:color="auto"/>
            <w:left w:val="none" w:sz="0" w:space="0" w:color="auto"/>
            <w:bottom w:val="none" w:sz="0" w:space="0" w:color="auto"/>
            <w:right w:val="none" w:sz="0" w:space="0" w:color="auto"/>
          </w:divBdr>
        </w:div>
        <w:div w:id="226041782">
          <w:marLeft w:val="0"/>
          <w:marRight w:val="0"/>
          <w:marTop w:val="0"/>
          <w:marBottom w:val="0"/>
          <w:divBdr>
            <w:top w:val="none" w:sz="0" w:space="0" w:color="auto"/>
            <w:left w:val="none" w:sz="0" w:space="0" w:color="auto"/>
            <w:bottom w:val="none" w:sz="0" w:space="0" w:color="auto"/>
            <w:right w:val="none" w:sz="0" w:space="0" w:color="auto"/>
          </w:divBdr>
        </w:div>
        <w:div w:id="263652744">
          <w:marLeft w:val="0"/>
          <w:marRight w:val="0"/>
          <w:marTop w:val="0"/>
          <w:marBottom w:val="0"/>
          <w:divBdr>
            <w:top w:val="none" w:sz="0" w:space="0" w:color="auto"/>
            <w:left w:val="none" w:sz="0" w:space="0" w:color="auto"/>
            <w:bottom w:val="none" w:sz="0" w:space="0" w:color="auto"/>
            <w:right w:val="none" w:sz="0" w:space="0" w:color="auto"/>
          </w:divBdr>
        </w:div>
        <w:div w:id="353921356">
          <w:marLeft w:val="0"/>
          <w:marRight w:val="0"/>
          <w:marTop w:val="0"/>
          <w:marBottom w:val="0"/>
          <w:divBdr>
            <w:top w:val="none" w:sz="0" w:space="0" w:color="auto"/>
            <w:left w:val="none" w:sz="0" w:space="0" w:color="auto"/>
            <w:bottom w:val="none" w:sz="0" w:space="0" w:color="auto"/>
            <w:right w:val="none" w:sz="0" w:space="0" w:color="auto"/>
          </w:divBdr>
        </w:div>
        <w:div w:id="511724317">
          <w:marLeft w:val="0"/>
          <w:marRight w:val="0"/>
          <w:marTop w:val="0"/>
          <w:marBottom w:val="0"/>
          <w:divBdr>
            <w:top w:val="none" w:sz="0" w:space="0" w:color="auto"/>
            <w:left w:val="none" w:sz="0" w:space="0" w:color="auto"/>
            <w:bottom w:val="none" w:sz="0" w:space="0" w:color="auto"/>
            <w:right w:val="none" w:sz="0" w:space="0" w:color="auto"/>
          </w:divBdr>
        </w:div>
        <w:div w:id="592738523">
          <w:marLeft w:val="0"/>
          <w:marRight w:val="0"/>
          <w:marTop w:val="0"/>
          <w:marBottom w:val="0"/>
          <w:divBdr>
            <w:top w:val="none" w:sz="0" w:space="0" w:color="auto"/>
            <w:left w:val="none" w:sz="0" w:space="0" w:color="auto"/>
            <w:bottom w:val="none" w:sz="0" w:space="0" w:color="auto"/>
            <w:right w:val="none" w:sz="0" w:space="0" w:color="auto"/>
          </w:divBdr>
        </w:div>
        <w:div w:id="609168457">
          <w:marLeft w:val="0"/>
          <w:marRight w:val="0"/>
          <w:marTop w:val="0"/>
          <w:marBottom w:val="0"/>
          <w:divBdr>
            <w:top w:val="none" w:sz="0" w:space="0" w:color="auto"/>
            <w:left w:val="none" w:sz="0" w:space="0" w:color="auto"/>
            <w:bottom w:val="none" w:sz="0" w:space="0" w:color="auto"/>
            <w:right w:val="none" w:sz="0" w:space="0" w:color="auto"/>
          </w:divBdr>
        </w:div>
        <w:div w:id="657071441">
          <w:marLeft w:val="0"/>
          <w:marRight w:val="0"/>
          <w:marTop w:val="0"/>
          <w:marBottom w:val="0"/>
          <w:divBdr>
            <w:top w:val="none" w:sz="0" w:space="0" w:color="auto"/>
            <w:left w:val="none" w:sz="0" w:space="0" w:color="auto"/>
            <w:bottom w:val="none" w:sz="0" w:space="0" w:color="auto"/>
            <w:right w:val="none" w:sz="0" w:space="0" w:color="auto"/>
          </w:divBdr>
        </w:div>
        <w:div w:id="717971846">
          <w:marLeft w:val="0"/>
          <w:marRight w:val="0"/>
          <w:marTop w:val="0"/>
          <w:marBottom w:val="0"/>
          <w:divBdr>
            <w:top w:val="none" w:sz="0" w:space="0" w:color="auto"/>
            <w:left w:val="none" w:sz="0" w:space="0" w:color="auto"/>
            <w:bottom w:val="none" w:sz="0" w:space="0" w:color="auto"/>
            <w:right w:val="none" w:sz="0" w:space="0" w:color="auto"/>
          </w:divBdr>
        </w:div>
        <w:div w:id="745306234">
          <w:marLeft w:val="0"/>
          <w:marRight w:val="0"/>
          <w:marTop w:val="0"/>
          <w:marBottom w:val="0"/>
          <w:divBdr>
            <w:top w:val="none" w:sz="0" w:space="0" w:color="auto"/>
            <w:left w:val="none" w:sz="0" w:space="0" w:color="auto"/>
            <w:bottom w:val="none" w:sz="0" w:space="0" w:color="auto"/>
            <w:right w:val="none" w:sz="0" w:space="0" w:color="auto"/>
          </w:divBdr>
        </w:div>
        <w:div w:id="757598544">
          <w:marLeft w:val="0"/>
          <w:marRight w:val="0"/>
          <w:marTop w:val="0"/>
          <w:marBottom w:val="0"/>
          <w:divBdr>
            <w:top w:val="none" w:sz="0" w:space="0" w:color="auto"/>
            <w:left w:val="none" w:sz="0" w:space="0" w:color="auto"/>
            <w:bottom w:val="none" w:sz="0" w:space="0" w:color="auto"/>
            <w:right w:val="none" w:sz="0" w:space="0" w:color="auto"/>
          </w:divBdr>
        </w:div>
        <w:div w:id="847520350">
          <w:marLeft w:val="0"/>
          <w:marRight w:val="0"/>
          <w:marTop w:val="0"/>
          <w:marBottom w:val="0"/>
          <w:divBdr>
            <w:top w:val="none" w:sz="0" w:space="0" w:color="auto"/>
            <w:left w:val="none" w:sz="0" w:space="0" w:color="auto"/>
            <w:bottom w:val="none" w:sz="0" w:space="0" w:color="auto"/>
            <w:right w:val="none" w:sz="0" w:space="0" w:color="auto"/>
          </w:divBdr>
        </w:div>
        <w:div w:id="888109948">
          <w:marLeft w:val="0"/>
          <w:marRight w:val="0"/>
          <w:marTop w:val="0"/>
          <w:marBottom w:val="0"/>
          <w:divBdr>
            <w:top w:val="none" w:sz="0" w:space="0" w:color="auto"/>
            <w:left w:val="none" w:sz="0" w:space="0" w:color="auto"/>
            <w:bottom w:val="none" w:sz="0" w:space="0" w:color="auto"/>
            <w:right w:val="none" w:sz="0" w:space="0" w:color="auto"/>
          </w:divBdr>
        </w:div>
        <w:div w:id="903224761">
          <w:marLeft w:val="0"/>
          <w:marRight w:val="0"/>
          <w:marTop w:val="0"/>
          <w:marBottom w:val="0"/>
          <w:divBdr>
            <w:top w:val="none" w:sz="0" w:space="0" w:color="auto"/>
            <w:left w:val="none" w:sz="0" w:space="0" w:color="auto"/>
            <w:bottom w:val="none" w:sz="0" w:space="0" w:color="auto"/>
            <w:right w:val="none" w:sz="0" w:space="0" w:color="auto"/>
          </w:divBdr>
        </w:div>
        <w:div w:id="927469889">
          <w:marLeft w:val="0"/>
          <w:marRight w:val="0"/>
          <w:marTop w:val="0"/>
          <w:marBottom w:val="0"/>
          <w:divBdr>
            <w:top w:val="none" w:sz="0" w:space="0" w:color="auto"/>
            <w:left w:val="none" w:sz="0" w:space="0" w:color="auto"/>
            <w:bottom w:val="none" w:sz="0" w:space="0" w:color="auto"/>
            <w:right w:val="none" w:sz="0" w:space="0" w:color="auto"/>
          </w:divBdr>
        </w:div>
        <w:div w:id="973028680">
          <w:marLeft w:val="0"/>
          <w:marRight w:val="0"/>
          <w:marTop w:val="0"/>
          <w:marBottom w:val="0"/>
          <w:divBdr>
            <w:top w:val="none" w:sz="0" w:space="0" w:color="auto"/>
            <w:left w:val="none" w:sz="0" w:space="0" w:color="auto"/>
            <w:bottom w:val="none" w:sz="0" w:space="0" w:color="auto"/>
            <w:right w:val="none" w:sz="0" w:space="0" w:color="auto"/>
          </w:divBdr>
        </w:div>
        <w:div w:id="994796083">
          <w:marLeft w:val="0"/>
          <w:marRight w:val="0"/>
          <w:marTop w:val="0"/>
          <w:marBottom w:val="0"/>
          <w:divBdr>
            <w:top w:val="none" w:sz="0" w:space="0" w:color="auto"/>
            <w:left w:val="none" w:sz="0" w:space="0" w:color="auto"/>
            <w:bottom w:val="none" w:sz="0" w:space="0" w:color="auto"/>
            <w:right w:val="none" w:sz="0" w:space="0" w:color="auto"/>
          </w:divBdr>
        </w:div>
        <w:div w:id="1402216143">
          <w:marLeft w:val="0"/>
          <w:marRight w:val="0"/>
          <w:marTop w:val="0"/>
          <w:marBottom w:val="0"/>
          <w:divBdr>
            <w:top w:val="none" w:sz="0" w:space="0" w:color="auto"/>
            <w:left w:val="none" w:sz="0" w:space="0" w:color="auto"/>
            <w:bottom w:val="none" w:sz="0" w:space="0" w:color="auto"/>
            <w:right w:val="none" w:sz="0" w:space="0" w:color="auto"/>
          </w:divBdr>
        </w:div>
        <w:div w:id="1457093912">
          <w:marLeft w:val="0"/>
          <w:marRight w:val="0"/>
          <w:marTop w:val="0"/>
          <w:marBottom w:val="0"/>
          <w:divBdr>
            <w:top w:val="none" w:sz="0" w:space="0" w:color="auto"/>
            <w:left w:val="none" w:sz="0" w:space="0" w:color="auto"/>
            <w:bottom w:val="none" w:sz="0" w:space="0" w:color="auto"/>
            <w:right w:val="none" w:sz="0" w:space="0" w:color="auto"/>
          </w:divBdr>
        </w:div>
        <w:div w:id="1488786006">
          <w:marLeft w:val="0"/>
          <w:marRight w:val="0"/>
          <w:marTop w:val="0"/>
          <w:marBottom w:val="0"/>
          <w:divBdr>
            <w:top w:val="none" w:sz="0" w:space="0" w:color="auto"/>
            <w:left w:val="none" w:sz="0" w:space="0" w:color="auto"/>
            <w:bottom w:val="none" w:sz="0" w:space="0" w:color="auto"/>
            <w:right w:val="none" w:sz="0" w:space="0" w:color="auto"/>
          </w:divBdr>
        </w:div>
        <w:div w:id="1591617616">
          <w:marLeft w:val="0"/>
          <w:marRight w:val="0"/>
          <w:marTop w:val="0"/>
          <w:marBottom w:val="0"/>
          <w:divBdr>
            <w:top w:val="none" w:sz="0" w:space="0" w:color="auto"/>
            <w:left w:val="none" w:sz="0" w:space="0" w:color="auto"/>
            <w:bottom w:val="none" w:sz="0" w:space="0" w:color="auto"/>
            <w:right w:val="none" w:sz="0" w:space="0" w:color="auto"/>
          </w:divBdr>
        </w:div>
        <w:div w:id="1615163823">
          <w:marLeft w:val="0"/>
          <w:marRight w:val="0"/>
          <w:marTop w:val="0"/>
          <w:marBottom w:val="0"/>
          <w:divBdr>
            <w:top w:val="none" w:sz="0" w:space="0" w:color="auto"/>
            <w:left w:val="none" w:sz="0" w:space="0" w:color="auto"/>
            <w:bottom w:val="none" w:sz="0" w:space="0" w:color="auto"/>
            <w:right w:val="none" w:sz="0" w:space="0" w:color="auto"/>
          </w:divBdr>
        </w:div>
        <w:div w:id="1671372856">
          <w:marLeft w:val="0"/>
          <w:marRight w:val="0"/>
          <w:marTop w:val="0"/>
          <w:marBottom w:val="0"/>
          <w:divBdr>
            <w:top w:val="none" w:sz="0" w:space="0" w:color="auto"/>
            <w:left w:val="none" w:sz="0" w:space="0" w:color="auto"/>
            <w:bottom w:val="none" w:sz="0" w:space="0" w:color="auto"/>
            <w:right w:val="none" w:sz="0" w:space="0" w:color="auto"/>
          </w:divBdr>
        </w:div>
        <w:div w:id="1723018720">
          <w:marLeft w:val="0"/>
          <w:marRight w:val="0"/>
          <w:marTop w:val="0"/>
          <w:marBottom w:val="0"/>
          <w:divBdr>
            <w:top w:val="none" w:sz="0" w:space="0" w:color="auto"/>
            <w:left w:val="none" w:sz="0" w:space="0" w:color="auto"/>
            <w:bottom w:val="none" w:sz="0" w:space="0" w:color="auto"/>
            <w:right w:val="none" w:sz="0" w:space="0" w:color="auto"/>
          </w:divBdr>
        </w:div>
        <w:div w:id="1787190415">
          <w:marLeft w:val="0"/>
          <w:marRight w:val="0"/>
          <w:marTop w:val="0"/>
          <w:marBottom w:val="0"/>
          <w:divBdr>
            <w:top w:val="none" w:sz="0" w:space="0" w:color="auto"/>
            <w:left w:val="none" w:sz="0" w:space="0" w:color="auto"/>
            <w:bottom w:val="none" w:sz="0" w:space="0" w:color="auto"/>
            <w:right w:val="none" w:sz="0" w:space="0" w:color="auto"/>
          </w:divBdr>
        </w:div>
        <w:div w:id="1813062938">
          <w:marLeft w:val="0"/>
          <w:marRight w:val="0"/>
          <w:marTop w:val="0"/>
          <w:marBottom w:val="0"/>
          <w:divBdr>
            <w:top w:val="none" w:sz="0" w:space="0" w:color="auto"/>
            <w:left w:val="none" w:sz="0" w:space="0" w:color="auto"/>
            <w:bottom w:val="none" w:sz="0" w:space="0" w:color="auto"/>
            <w:right w:val="none" w:sz="0" w:space="0" w:color="auto"/>
          </w:divBdr>
        </w:div>
        <w:div w:id="1870070917">
          <w:marLeft w:val="0"/>
          <w:marRight w:val="0"/>
          <w:marTop w:val="0"/>
          <w:marBottom w:val="0"/>
          <w:divBdr>
            <w:top w:val="none" w:sz="0" w:space="0" w:color="auto"/>
            <w:left w:val="none" w:sz="0" w:space="0" w:color="auto"/>
            <w:bottom w:val="none" w:sz="0" w:space="0" w:color="auto"/>
            <w:right w:val="none" w:sz="0" w:space="0" w:color="auto"/>
          </w:divBdr>
        </w:div>
        <w:div w:id="1925531152">
          <w:marLeft w:val="0"/>
          <w:marRight w:val="0"/>
          <w:marTop w:val="0"/>
          <w:marBottom w:val="0"/>
          <w:divBdr>
            <w:top w:val="none" w:sz="0" w:space="0" w:color="auto"/>
            <w:left w:val="none" w:sz="0" w:space="0" w:color="auto"/>
            <w:bottom w:val="none" w:sz="0" w:space="0" w:color="auto"/>
            <w:right w:val="none" w:sz="0" w:space="0" w:color="auto"/>
          </w:divBdr>
        </w:div>
        <w:div w:id="1973290290">
          <w:marLeft w:val="0"/>
          <w:marRight w:val="0"/>
          <w:marTop w:val="0"/>
          <w:marBottom w:val="0"/>
          <w:divBdr>
            <w:top w:val="none" w:sz="0" w:space="0" w:color="auto"/>
            <w:left w:val="none" w:sz="0" w:space="0" w:color="auto"/>
            <w:bottom w:val="none" w:sz="0" w:space="0" w:color="auto"/>
            <w:right w:val="none" w:sz="0" w:space="0" w:color="auto"/>
          </w:divBdr>
        </w:div>
        <w:div w:id="2019236394">
          <w:marLeft w:val="0"/>
          <w:marRight w:val="0"/>
          <w:marTop w:val="0"/>
          <w:marBottom w:val="0"/>
          <w:divBdr>
            <w:top w:val="none" w:sz="0" w:space="0" w:color="auto"/>
            <w:left w:val="none" w:sz="0" w:space="0" w:color="auto"/>
            <w:bottom w:val="none" w:sz="0" w:space="0" w:color="auto"/>
            <w:right w:val="none" w:sz="0" w:space="0" w:color="auto"/>
          </w:divBdr>
        </w:div>
        <w:div w:id="2127653100">
          <w:marLeft w:val="0"/>
          <w:marRight w:val="0"/>
          <w:marTop w:val="0"/>
          <w:marBottom w:val="0"/>
          <w:divBdr>
            <w:top w:val="none" w:sz="0" w:space="0" w:color="auto"/>
            <w:left w:val="none" w:sz="0" w:space="0" w:color="auto"/>
            <w:bottom w:val="none" w:sz="0" w:space="0" w:color="auto"/>
            <w:right w:val="none" w:sz="0" w:space="0" w:color="auto"/>
          </w:divBdr>
        </w:div>
      </w:divsChild>
    </w:div>
    <w:div w:id="1647972443">
      <w:bodyDiv w:val="1"/>
      <w:marLeft w:val="0"/>
      <w:marRight w:val="0"/>
      <w:marTop w:val="0"/>
      <w:marBottom w:val="0"/>
      <w:divBdr>
        <w:top w:val="none" w:sz="0" w:space="0" w:color="auto"/>
        <w:left w:val="none" w:sz="0" w:space="0" w:color="auto"/>
        <w:bottom w:val="none" w:sz="0" w:space="0" w:color="auto"/>
        <w:right w:val="none" w:sz="0" w:space="0" w:color="auto"/>
      </w:divBdr>
    </w:div>
    <w:div w:id="1930506002">
      <w:bodyDiv w:val="1"/>
      <w:marLeft w:val="0"/>
      <w:marRight w:val="0"/>
      <w:marTop w:val="0"/>
      <w:marBottom w:val="0"/>
      <w:divBdr>
        <w:top w:val="none" w:sz="0" w:space="0" w:color="auto"/>
        <w:left w:val="none" w:sz="0" w:space="0" w:color="auto"/>
        <w:bottom w:val="none" w:sz="0" w:space="0" w:color="auto"/>
        <w:right w:val="none" w:sz="0" w:space="0" w:color="auto"/>
      </w:divBdr>
      <w:divsChild>
        <w:div w:id="150295859">
          <w:marLeft w:val="0"/>
          <w:marRight w:val="0"/>
          <w:marTop w:val="79"/>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ocument xmlns="http://www.docugate.com/2015/docugatedatastorexml">
  <snapins xmlns=""/>
</document>
</file>

<file path=customXml/itemProps1.xml><?xml version="1.0" encoding="utf-8"?>
<ds:datastoreItem xmlns:ds="http://schemas.openxmlformats.org/officeDocument/2006/customXml" ds:itemID="{5C8A6D92-128A-4B64-A288-6D2A3952D402}">
  <ds:schemaRefs>
    <ds:schemaRef ds:uri="http://schemas.openxmlformats.org/officeDocument/2006/bibliography"/>
  </ds:schemaRefs>
</ds:datastoreItem>
</file>

<file path=customXml/itemProps2.xml><?xml version="1.0" encoding="utf-8"?>
<ds:datastoreItem xmlns:ds="http://schemas.openxmlformats.org/officeDocument/2006/customXml" ds:itemID="{7C636669-B5B8-4DD0-9D35-F83C49BBFC67}">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4306</Words>
  <Characters>27776</Characters>
  <Application>Microsoft Office Word</Application>
  <DocSecurity>0</DocSecurity>
  <Lines>231</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Hauser</dc:creator>
  <cp:keywords/>
  <dc:description/>
  <cp:lastModifiedBy>Lea Glaus</cp:lastModifiedBy>
  <cp:revision>165</cp:revision>
  <cp:lastPrinted>2024-09-02T12:32:00Z</cp:lastPrinted>
  <dcterms:created xsi:type="dcterms:W3CDTF">2023-06-30T09:35:00Z</dcterms:created>
  <dcterms:modified xsi:type="dcterms:W3CDTF">2024-11-22T14:29:00Z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tcg_macroaftertbsupdate">
    <vt:lpwstr>modDocuments.UpdateTBS</vt:lpwstr>
  </property>
  <property fmtid="{D5CDD505-2E9C-101B-9397-08002B2CF9AE}" pid="70" name="tcg_macroprotect">
    <vt:lpwstr>modDocuments.DocumentProtect</vt:lpwstr>
  </property>
  <property fmtid="{D5CDD505-2E9C-101B-9397-08002B2CF9AE}" pid="71" name="tcg_macrounprotect">
    <vt:lpwstr>modDocuments.DocumentUnprotect</vt:lpwstr>
  </property>
  <property fmtid="{D5CDD505-2E9C-101B-9397-08002B2CF9AE}" pid="72" name="direktion_sourceid">
    <vt:lpwstr>23660abc-47da-48c7-b09d-a9771d4e86de</vt:lpwstr>
  </property>
  <property fmtid="{D5CDD505-2E9C-101B-9397-08002B2CF9AE}" pid="73" name="direktion_kennung">
    <vt:lpwstr>DI</vt:lpwstr>
  </property>
  <property fmtid="{D5CDD505-2E9C-101B-9397-08002B2CF9AE}" pid="74" name="direktion_kurzzeichen">
    <vt:lpwstr>DI</vt:lpwstr>
  </property>
  <property fmtid="{D5CDD505-2E9C-101B-9397-08002B2CF9AE}" pid="75" name="direktion_direktion">
    <vt:lpwstr>Direktion des Innern</vt:lpwstr>
  </property>
  <property fmtid="{D5CDD505-2E9C-101B-9397-08002B2CF9AE}" pid="76" name="amt_sourceid">
    <vt:lpwstr>52a6858a-b93a-4d0f-8eaa-3217141b8149</vt:lpwstr>
  </property>
  <property fmtid="{D5CDD505-2E9C-101B-9397-08002B2CF9AE}" pid="77" name="amt_direktionid">
    <vt:lpwstr>23660abc-47da-48c7-b09d-a9771d4e86de</vt:lpwstr>
  </property>
  <property fmtid="{D5CDD505-2E9C-101B-9397-08002B2CF9AE}" pid="78" name="amt_amt">
    <vt:lpwstr/>
  </property>
  <property fmtid="{D5CDD505-2E9C-101B-9397-08002B2CF9AE}" pid="79" name="amt_description">
    <vt:lpwstr>Direktionssekretariat</vt:lpwstr>
  </property>
  <property fmtid="{D5CDD505-2E9C-101B-9397-08002B2CF9AE}" pid="80" name="abteilung_description">
    <vt:lpwstr>Direktionssekretariat_3</vt:lpwstr>
  </property>
  <property fmtid="{D5CDD505-2E9C-101B-9397-08002B2CF9AE}" pid="81" name="abteilung_sourceid">
    <vt:lpwstr>e5a50f44-7e73-4369-b74d-5b20fedd8a97</vt:lpwstr>
  </property>
  <property fmtid="{D5CDD505-2E9C-101B-9397-08002B2CF9AE}" pid="82" name="abteilung_amtid">
    <vt:lpwstr>52a6858a-b93a-4d0f-8eaa-3217141b8149</vt:lpwstr>
  </property>
  <property fmtid="{D5CDD505-2E9C-101B-9397-08002B2CF9AE}" pid="83" name="abteilung_bezeichnungimgruss">
    <vt:lpwstr>Direktion des Innern</vt:lpwstr>
  </property>
  <property fmtid="{D5CDD505-2E9C-101B-9397-08002B2CF9AE}" pid="84" name="abteilung_adresszeile1">
    <vt:lpwstr>Neugasse 2</vt:lpwstr>
  </property>
  <property fmtid="{D5CDD505-2E9C-101B-9397-08002B2CF9AE}" pid="85" name="abteilung_couvert">
    <vt:lpwstr>Direktion des Innern</vt:lpwstr>
  </property>
  <property fmtid="{D5CDD505-2E9C-101B-9397-08002B2CF9AE}" pid="86" name="abteilung_adresszeile2">
    <vt:lpwstr/>
  </property>
  <property fmtid="{D5CDD505-2E9C-101B-9397-08002B2CF9AE}" pid="87" name="abteilung_dienststelle">
    <vt:lpwstr/>
  </property>
  <property fmtid="{D5CDD505-2E9C-101B-9397-08002B2CF9AE}" pid="88" name="abteilung_dienststellezupo">
    <vt:lpwstr/>
  </property>
  <property fmtid="{D5CDD505-2E9C-101B-9397-08002B2CF9AE}" pid="89" name="abteilung_postfach">
    <vt:lpwstr>Postfach</vt:lpwstr>
  </property>
  <property fmtid="{D5CDD505-2E9C-101B-9397-08002B2CF9AE}" pid="90" name="abteilung_fachbereich">
    <vt:lpwstr/>
  </property>
  <property fmtid="{D5CDD505-2E9C-101B-9397-08002B2CF9AE}" pid="91" name="abteilung_plzpostfach">
    <vt:lpwstr>6301</vt:lpwstr>
  </property>
  <property fmtid="{D5CDD505-2E9C-101B-9397-08002B2CF9AE}" pid="92" name="abteilung_abteilungzupo">
    <vt:lpwstr/>
  </property>
  <property fmtid="{D5CDD505-2E9C-101B-9397-08002B2CF9AE}" pid="93" name="abteilung_plz">
    <vt:lpwstr>6300</vt:lpwstr>
  </property>
  <property fmtid="{D5CDD505-2E9C-101B-9397-08002B2CF9AE}" pid="94" name="abteilung_ort">
    <vt:lpwstr>Zug</vt:lpwstr>
  </property>
  <property fmtid="{D5CDD505-2E9C-101B-9397-08002B2CF9AE}" pid="95" name="abteilung_telefon">
    <vt:lpwstr>+41 41 728 24 30</vt:lpwstr>
  </property>
  <property fmtid="{D5CDD505-2E9C-101B-9397-08002B2CF9AE}" pid="96" name="abteilung_telefax">
    <vt:lpwstr/>
  </property>
  <property fmtid="{D5CDD505-2E9C-101B-9397-08002B2CF9AE}" pid="97" name="abteilung_email">
    <vt:lpwstr>info.dis@zg.ch</vt:lpwstr>
  </property>
  <property fmtid="{D5CDD505-2E9C-101B-9397-08002B2CF9AE}" pid="98" name="abteilung_internet">
    <vt:lpwstr>www.zg.ch/inneres</vt:lpwstr>
  </property>
  <property fmtid="{D5CDD505-2E9C-101B-9397-08002B2CF9AE}" pid="99" name="mitarbeiter_ersteller_sourceid">
    <vt:lpwstr>1c949fec-3986-3f47-b792-1c949fec3986</vt:lpwstr>
  </property>
  <property fmtid="{D5CDD505-2E9C-101B-9397-08002B2CF9AE}" pid="100" name="mitarbeiter_ersteller_dienstgrad">
    <vt:lpwstr/>
  </property>
  <property fmtid="{D5CDD505-2E9C-101B-9397-08002B2CF9AE}" pid="101" name="mitarbeiter_ersteller_email">
    <vt:lpwstr>andreas.hostettler@zg.ch</vt:lpwstr>
  </property>
  <property fmtid="{D5CDD505-2E9C-101B-9397-08002B2CF9AE}" pid="102" name="mitarbeiter_ersteller_funktion">
    <vt:lpwstr>Regierungsrat/-rätin</vt:lpwstr>
  </property>
  <property fmtid="{D5CDD505-2E9C-101B-9397-08002B2CF9AE}" pid="103" name="mitarbeiter_ersteller_funktion_user">
    <vt:lpwstr>Regierungsrat</vt:lpwstr>
  </property>
  <property fmtid="{D5CDD505-2E9C-101B-9397-08002B2CF9AE}" pid="104" name="mitarbeiter_ersteller_kurzzeichen">
    <vt:lpwstr>HOEA</vt:lpwstr>
  </property>
  <property fmtid="{D5CDD505-2E9C-101B-9397-08002B2CF9AE}" pid="105" name="mitarbeiter_ersteller_kurzzeichen_user">
    <vt:lpwstr/>
  </property>
  <property fmtid="{D5CDD505-2E9C-101B-9397-08002B2CF9AE}" pid="106" name="mitarbeiter_ersteller_name">
    <vt:lpwstr>Hostettler</vt:lpwstr>
  </property>
  <property fmtid="{D5CDD505-2E9C-101B-9397-08002B2CF9AE}" pid="107" name="mitarbeiter_ersteller_personalnummer">
    <vt:lpwstr>201523</vt:lpwstr>
  </property>
  <property fmtid="{D5CDD505-2E9C-101B-9397-08002B2CF9AE}" pid="108" name="mitarbeiter_ersteller_telefax">
    <vt:lpwstr/>
  </property>
  <property fmtid="{D5CDD505-2E9C-101B-9397-08002B2CF9AE}" pid="109" name="mitarbeiter_ersteller_telefon">
    <vt:lpwstr>+41 41 728 31 70</vt:lpwstr>
  </property>
  <property fmtid="{D5CDD505-2E9C-101B-9397-08002B2CF9AE}" pid="110" name="mitarbeiter_ersteller_titel">
    <vt:lpwstr/>
  </property>
  <property fmtid="{D5CDD505-2E9C-101B-9397-08002B2CF9AE}" pid="111" name="mitarbeiter_ersteller_vorname">
    <vt:lpwstr>Andreas</vt:lpwstr>
  </property>
  <property fmtid="{D5CDD505-2E9C-101B-9397-08002B2CF9AE}" pid="112" name="mitarbeiter_unterschrift_links_sourceid">
    <vt:lpwstr>1c949fec-3986-3f47-b792-1c949fec3986</vt:lpwstr>
  </property>
  <property fmtid="{D5CDD505-2E9C-101B-9397-08002B2CF9AE}" pid="113" name="mitarbeiter_unterschrift_links_dienstgrad">
    <vt:lpwstr/>
  </property>
  <property fmtid="{D5CDD505-2E9C-101B-9397-08002B2CF9AE}" pid="114" name="mitarbeiter_unterschrift_links_email">
    <vt:lpwstr>andreas.hostettler@zg.ch</vt:lpwstr>
  </property>
  <property fmtid="{D5CDD505-2E9C-101B-9397-08002B2CF9AE}" pid="115" name="mitarbeiter_unterschrift_links_funktion">
    <vt:lpwstr>Regierungsrat/-rätin</vt:lpwstr>
  </property>
  <property fmtid="{D5CDD505-2E9C-101B-9397-08002B2CF9AE}" pid="116" name="mitarbeiter_unterschrift_links_funktion_user">
    <vt:lpwstr>Regierungsrat</vt:lpwstr>
  </property>
  <property fmtid="{D5CDD505-2E9C-101B-9397-08002B2CF9AE}" pid="117" name="mitarbeiter_unterschrift_links_kurzzeichen">
    <vt:lpwstr>HOEA</vt:lpwstr>
  </property>
  <property fmtid="{D5CDD505-2E9C-101B-9397-08002B2CF9AE}" pid="118" name="mitarbeiter_unterschrift_links_kurzzeichen_user">
    <vt:lpwstr/>
  </property>
  <property fmtid="{D5CDD505-2E9C-101B-9397-08002B2CF9AE}" pid="119" name="mitarbeiter_unterschrift_links_name">
    <vt:lpwstr>Hostettler</vt:lpwstr>
  </property>
  <property fmtid="{D5CDD505-2E9C-101B-9397-08002B2CF9AE}" pid="120" name="mitarbeiter_unterschrift_links_personalnummer">
    <vt:lpwstr>201523</vt:lpwstr>
  </property>
  <property fmtid="{D5CDD505-2E9C-101B-9397-08002B2CF9AE}" pid="121" name="mitarbeiter_unterschrift_links_telefax">
    <vt:lpwstr/>
  </property>
  <property fmtid="{D5CDD505-2E9C-101B-9397-08002B2CF9AE}" pid="122" name="mitarbeiter_unterschrift_links_telefon">
    <vt:lpwstr>+41 41 728 31 70</vt:lpwstr>
  </property>
  <property fmtid="{D5CDD505-2E9C-101B-9397-08002B2CF9AE}" pid="123" name="mitarbeiter_unterschrift_links_titel">
    <vt:lpwstr/>
  </property>
  <property fmtid="{D5CDD505-2E9C-101B-9397-08002B2CF9AE}" pid="124" name="mitarbeiter_unterschrift_links_vorname">
    <vt:lpwstr>Andreas</vt:lpwstr>
  </property>
  <property fmtid="{D5CDD505-2E9C-101B-9397-08002B2CF9AE}" pid="125" name="mitarbeiter_unterschrift_rechts_sourceid">
    <vt:lpwstr/>
  </property>
  <property fmtid="{D5CDD505-2E9C-101B-9397-08002B2CF9AE}" pid="126" name="mitarbeiter_unterschrift_rechts_dienstgrad">
    <vt:lpwstr/>
  </property>
  <property fmtid="{D5CDD505-2E9C-101B-9397-08002B2CF9AE}" pid="127" name="mitarbeiter_unterschrift_rechts_email">
    <vt:lpwstr/>
  </property>
  <property fmtid="{D5CDD505-2E9C-101B-9397-08002B2CF9AE}" pid="128" name="mitarbeiter_unterschrift_rechts_funktion">
    <vt:lpwstr/>
  </property>
  <property fmtid="{D5CDD505-2E9C-101B-9397-08002B2CF9AE}" pid="129" name="mitarbeiter_unterschrift_rechts_funktion_user">
    <vt:lpwstr/>
  </property>
  <property fmtid="{D5CDD505-2E9C-101B-9397-08002B2CF9AE}" pid="130" name="mitarbeiter_unterschrift_rechts_kurzzeichen">
    <vt:lpwstr/>
  </property>
  <property fmtid="{D5CDD505-2E9C-101B-9397-08002B2CF9AE}" pid="131" name="mitarbeiter_unterschrift_rechts_kurzzeichen_user">
    <vt:lpwstr/>
  </property>
  <property fmtid="{D5CDD505-2E9C-101B-9397-08002B2CF9AE}" pid="132" name="mitarbeiter_unterschrift_rechts_name">
    <vt:lpwstr/>
  </property>
  <property fmtid="{D5CDD505-2E9C-101B-9397-08002B2CF9AE}" pid="133" name="mitarbeiter_unterschrift_rechts_personalnummer">
    <vt:lpwstr/>
  </property>
  <property fmtid="{D5CDD505-2E9C-101B-9397-08002B2CF9AE}" pid="134" name="mitarbeiter_unterschrift_rechts_telefax">
    <vt:lpwstr/>
  </property>
  <property fmtid="{D5CDD505-2E9C-101B-9397-08002B2CF9AE}" pid="135" name="mitarbeiter_unterschrift_rechts_telefon">
    <vt:lpwstr/>
  </property>
  <property fmtid="{D5CDD505-2E9C-101B-9397-08002B2CF9AE}" pid="136" name="mitarbeiter_unterschrift_rechts_titel">
    <vt:lpwstr/>
  </property>
  <property fmtid="{D5CDD505-2E9C-101B-9397-08002B2CF9AE}" pid="137" name="mitarbeiter_unterschrift_rechts_vorname">
    <vt:lpwstr/>
  </property>
  <property fmtid="{D5CDD505-2E9C-101B-9397-08002B2CF9AE}" pid="138" name="templateid">
    <vt:lpwstr>5547d3bb-c567-4a92-9be3-d5b265283676</vt:lpwstr>
  </property>
  <property fmtid="{D5CDD505-2E9C-101B-9397-08002B2CF9AE}" pid="139" name="templateexternalid">
    <vt:lpwstr>627657d5-2113-4f81-80a8-ebee82c14e65</vt:lpwstr>
  </property>
  <property fmtid="{D5CDD505-2E9C-101B-9397-08002B2CF9AE}" pid="140" name="languagekey">
    <vt:lpwstr>DE</vt:lpwstr>
  </property>
  <property fmtid="{D5CDD505-2E9C-101B-9397-08002B2CF9AE}" pid="141" name="taskpaneguid">
    <vt:lpwstr>837b0cc8-7d2c-4709-9724-62658432b69f</vt:lpwstr>
  </property>
  <property fmtid="{D5CDD505-2E9C-101B-9397-08002B2CF9AE}" pid="142" name="taskpaneenablemanually">
    <vt:lpwstr>Manually</vt:lpwstr>
  </property>
  <property fmtid="{D5CDD505-2E9C-101B-9397-08002B2CF9AE}" pid="143" name="templatename">
    <vt:lpwstr>KR Bericht und Antrag des Regierungsrates</vt:lpwstr>
  </property>
  <property fmtid="{D5CDD505-2E9C-101B-9397-08002B2CF9AE}" pid="144" name="docugatedocumenthasdatastore">
    <vt:lpwstr>True</vt:lpwstr>
  </property>
  <property fmtid="{D5CDD505-2E9C-101B-9397-08002B2CF9AE}" pid="145" name="templatedisplayname">
    <vt:lpwstr>KR Bericht und Antrag des Regierungsrates</vt:lpwstr>
  </property>
  <property fmtid="{D5CDD505-2E9C-101B-9397-08002B2CF9AE}" pid="146" name="wplogofolgeseite">
    <vt:lpwstr>Neutral</vt:lpwstr>
  </property>
  <property fmtid="{D5CDD505-2E9C-101B-9397-08002B2CF9AE}" pid="147" name="dglogoein">
    <vt:lpwstr>True</vt:lpwstr>
  </property>
  <property fmtid="{D5CDD505-2E9C-101B-9397-08002B2CF9AE}" pid="148" name="metadata_formularnummer">
    <vt:lpwstr/>
  </property>
  <property fmtid="{D5CDD505-2E9C-101B-9397-08002B2CF9AE}" pid="149" name="erste seite">
    <vt:lpwstr>Logo</vt:lpwstr>
  </property>
  <property fmtid="{D5CDD505-2E9C-101B-9397-08002B2CF9AE}" pid="150" name="bkmod_000">
    <vt:lpwstr>b916cb72-c6d4-4e8a-b5bd-2755e91859cc</vt:lpwstr>
  </property>
  <property fmtid="{D5CDD505-2E9C-101B-9397-08002B2CF9AE}" pid="151" name="bkmod_001">
    <vt:lpwstr>524689cc-4bd8-4a0b-b365-bcc8fd024476</vt:lpwstr>
  </property>
  <property fmtid="{D5CDD505-2E9C-101B-9397-08002B2CF9AE}" pid="152" name="bkmod_002">
    <vt:lpwstr>4a86b5b0-6a8f-4dd3-858a-658530d1c734</vt:lpwstr>
  </property>
  <property fmtid="{D5CDD505-2E9C-101B-9397-08002B2CF9AE}" pid="153" name="bkmod_003">
    <vt:lpwstr>793fea21-8963-4f10-9701-ca265394f916</vt:lpwstr>
  </property>
  <property fmtid="{D5CDD505-2E9C-101B-9397-08002B2CF9AE}" pid="154" name="bkmod_004">
    <vt:lpwstr>7109990b-caef-4ee6-a82c-014d6f8c65f4</vt:lpwstr>
  </property>
  <property fmtid="{D5CDD505-2E9C-101B-9397-08002B2CF9AE}" pid="155" name="bkmod_005">
    <vt:lpwstr>1f394617-a6ab-4d72-a03b-f43d52d55043</vt:lpwstr>
  </property>
  <property fmtid="{D5CDD505-2E9C-101B-9397-08002B2CF9AE}" pid="156" name="bkmod_006">
    <vt:lpwstr>d6ea9dd6-743b-43f5-bed9-93bdd29f8c0d</vt:lpwstr>
  </property>
  <property fmtid="{D5CDD505-2E9C-101B-9397-08002B2CF9AE}" pid="157" name="bkmod_007">
    <vt:lpwstr>f8d98c2e-cc69-4fa1-8f15-67f6abc050dc</vt:lpwstr>
  </property>
  <property fmtid="{D5CDD505-2E9C-101B-9397-08002B2CF9AE}" pid="158" name="bkmod_008">
    <vt:lpwstr>ee8e5f44-7362-4fad-addd-a229486e4504</vt:lpwstr>
  </property>
  <property fmtid="{D5CDD505-2E9C-101B-9397-08002B2CF9AE}" pid="159" name="bkmod_009">
    <vt:lpwstr>534ab3f9-5e51-4a18-95db-1933df72be48</vt:lpwstr>
  </property>
  <property fmtid="{D5CDD505-2E9C-101B-9397-08002B2CF9AE}" pid="160" name="tcg_mtc_000">
    <vt:lpwstr>b916cb72-c6d4-4e8a-b5bd-2755e91859cc</vt:lpwstr>
  </property>
  <property fmtid="{D5CDD505-2E9C-101B-9397-08002B2CF9AE}" pid="161" name="tcg_mtc_001">
    <vt:lpwstr>524689cc-4bd8-4a0b-b365-bcc8fd024476</vt:lpwstr>
  </property>
  <property fmtid="{D5CDD505-2E9C-101B-9397-08002B2CF9AE}" pid="162" name="tcg_mtc_002">
    <vt:lpwstr>4a86b5b0-6a8f-4dd3-858a-658530d1c734</vt:lpwstr>
  </property>
  <property fmtid="{D5CDD505-2E9C-101B-9397-08002B2CF9AE}" pid="163" name="tcg_mtc_003">
    <vt:lpwstr>793fea21-8963-4f10-9701-ca265394f916</vt:lpwstr>
  </property>
  <property fmtid="{D5CDD505-2E9C-101B-9397-08002B2CF9AE}" pid="164" name="tcg_mtc_004">
    <vt:lpwstr>7109990b-caef-4ee6-a82c-014d6f8c65f4</vt:lpwstr>
  </property>
  <property fmtid="{D5CDD505-2E9C-101B-9397-08002B2CF9AE}" pid="165" name="tcg_mtc_005">
    <vt:lpwstr>1f394617-a6ab-4d72-a03b-f43d52d55043</vt:lpwstr>
  </property>
  <property fmtid="{D5CDD505-2E9C-101B-9397-08002B2CF9AE}" pid="166" name="tcg_mtc_006">
    <vt:lpwstr>d6ea9dd6-743b-43f5-bed9-93bdd29f8c0d</vt:lpwstr>
  </property>
  <property fmtid="{D5CDD505-2E9C-101B-9397-08002B2CF9AE}" pid="167" name="tcg_mtc_007">
    <vt:lpwstr>f8d98c2e-cc69-4fa1-8f15-67f6abc050dc</vt:lpwstr>
  </property>
  <property fmtid="{D5CDD505-2E9C-101B-9397-08002B2CF9AE}" pid="168" name="tcg_mtc_008">
    <vt:lpwstr>ee8e5f44-7362-4fad-addd-a229486e4504</vt:lpwstr>
  </property>
  <property fmtid="{D5CDD505-2E9C-101B-9397-08002B2CF9AE}" pid="169" name="tcg_mtc_009">
    <vt:lpwstr>534ab3f9-5e51-4a18-95db-1933df72be48</vt:lpwstr>
  </property>
  <property fmtid="{D5CDD505-2E9C-101B-9397-08002B2CF9AE}" pid="170" name="dgworkflowid">
    <vt:lpwstr>72a40ae1-372b-4ad7-90b8-3a6c5a6af687</vt:lpwstr>
  </property>
  <property fmtid="{D5CDD505-2E9C-101B-9397-08002B2CF9AE}" pid="171" name="docugatedocumentversion">
    <vt:lpwstr>5.16.0.1</vt:lpwstr>
  </property>
  <property fmtid="{D5CDD505-2E9C-101B-9397-08002B2CF9AE}" pid="172" name="docugatedocumentcreationpath">
    <vt:lpwstr>C:\Users\stsv\AppData\Local\Temp\Docugate\Documents\ycagte3c.docx</vt:lpwstr>
  </property>
  <property fmtid="{D5CDD505-2E9C-101B-9397-08002B2CF9AE}" pid="173" name="DgAlreadyRemovedParagraph">
    <vt:lpwstr>true</vt:lpwstr>
  </property>
  <property fmtid="{D5CDD505-2E9C-101B-9397-08002B2CF9AE}" pid="174" name="Docugate_Makro_DocumentFirstRefresh">
    <vt:lpwstr>Falsch</vt:lpwstr>
  </property>
  <property fmtid="{D5CDD505-2E9C-101B-9397-08002B2CF9AE}" pid="175" name="MSIP_Label_5f6c350c-d04c-42cf-a2dc-28029b354aa8_Enabled">
    <vt:lpwstr>true</vt:lpwstr>
  </property>
  <property fmtid="{D5CDD505-2E9C-101B-9397-08002B2CF9AE}" pid="176" name="MSIP_Label_5f6c350c-d04c-42cf-a2dc-28029b354aa8_SetDate">
    <vt:lpwstr>2024-09-02T14:25:07Z</vt:lpwstr>
  </property>
  <property fmtid="{D5CDD505-2E9C-101B-9397-08002B2CF9AE}" pid="177" name="MSIP_Label_5f6c350c-d04c-42cf-a2dc-28029b354aa8_Method">
    <vt:lpwstr>Standard</vt:lpwstr>
  </property>
  <property fmtid="{D5CDD505-2E9C-101B-9397-08002B2CF9AE}" pid="178" name="MSIP_Label_5f6c350c-d04c-42cf-a2dc-28029b354aa8_Name">
    <vt:lpwstr>KTZG_Intern</vt:lpwstr>
  </property>
  <property fmtid="{D5CDD505-2E9C-101B-9397-08002B2CF9AE}" pid="179" name="MSIP_Label_5f6c350c-d04c-42cf-a2dc-28029b354aa8_SiteId">
    <vt:lpwstr>7b979bcc-f4f4-4d20-8c59-e9b7a9406038</vt:lpwstr>
  </property>
  <property fmtid="{D5CDD505-2E9C-101B-9397-08002B2CF9AE}" pid="180" name="MSIP_Label_5f6c350c-d04c-42cf-a2dc-28029b354aa8_ActionId">
    <vt:lpwstr>f1b46bfa-6fa9-4da2-9208-a8927c1fa022</vt:lpwstr>
  </property>
  <property fmtid="{D5CDD505-2E9C-101B-9397-08002B2CF9AE}" pid="181" name="MSIP_Label_5f6c350c-d04c-42cf-a2dc-28029b354aa8_ContentBits">
    <vt:lpwstr>0</vt:lpwstr>
  </property>
</Properties>
</file>